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sz w:val="28"/>
          <w:szCs w:val="36"/>
        </w:rPr>
      </w:pPr>
      <w:r>
        <w:rPr>
          <w:rFonts w:hint="eastAsia"/>
          <w:sz w:val="24"/>
          <w:szCs w:val="32"/>
        </w:rPr>
        <w:t xml:space="preserve">          </w:t>
      </w:r>
      <w:r>
        <w:rPr>
          <w:rFonts w:hint="eastAsia"/>
          <w:sz w:val="28"/>
          <w:szCs w:val="36"/>
        </w:rPr>
        <w:t xml:space="preserve">      </w:t>
      </w:r>
    </w:p>
    <w:p>
      <w:pPr>
        <w:adjustRightInd w:val="0"/>
        <w:snapToGrid w:val="0"/>
        <w:spacing w:line="560" w:lineRule="exact"/>
      </w:pPr>
    </w:p>
    <w:p>
      <w:pPr>
        <w:adjustRightInd w:val="0"/>
        <w:snapToGrid w:val="0"/>
        <w:spacing w:line="560" w:lineRule="exact"/>
        <w:ind w:firstLine="420" w:firstLineChars="200"/>
      </w:pPr>
    </w:p>
    <w:p>
      <w:pPr>
        <w:tabs>
          <w:tab w:val="left" w:pos="890"/>
        </w:tabs>
        <w:adjustRightInd w:val="0"/>
        <w:snapToGrid w:val="0"/>
        <w:spacing w:line="560" w:lineRule="exact"/>
        <w:jc w:val="center"/>
        <w:rPr>
          <w:rFonts w:asciiTheme="majorEastAsia" w:hAnsiTheme="majorEastAsia" w:eastAsiaTheme="majorEastAsia" w:cstheme="majorEastAsia"/>
          <w:b/>
          <w:bCs/>
          <w:color w:val="000000" w:themeColor="text1"/>
          <w:spacing w:val="26"/>
          <w:sz w:val="52"/>
          <w:szCs w:val="52"/>
          <w14:textFill>
            <w14:solidFill>
              <w14:schemeClr w14:val="tx1"/>
            </w14:solidFill>
          </w14:textFill>
        </w:rPr>
      </w:pPr>
      <w:r>
        <w:rPr>
          <w:rFonts w:hint="eastAsia" w:asciiTheme="majorEastAsia" w:hAnsiTheme="majorEastAsia" w:eastAsiaTheme="majorEastAsia" w:cstheme="majorEastAsia"/>
          <w:b/>
          <w:bCs/>
          <w:color w:val="000000" w:themeColor="text1"/>
          <w:spacing w:val="26"/>
          <w:sz w:val="52"/>
          <w:szCs w:val="52"/>
          <w14:textFill>
            <w14:solidFill>
              <w14:schemeClr w14:val="tx1"/>
            </w14:solidFill>
          </w14:textFill>
        </w:rPr>
        <w:t>市第</w:t>
      </w:r>
      <w:r>
        <w:rPr>
          <w:rFonts w:hint="eastAsia" w:asciiTheme="majorEastAsia" w:hAnsiTheme="majorEastAsia" w:eastAsiaTheme="majorEastAsia" w:cstheme="majorEastAsia"/>
          <w:b/>
          <w:bCs/>
          <w:color w:val="000000" w:themeColor="text1"/>
          <w:spacing w:val="26"/>
          <w:sz w:val="52"/>
          <w:szCs w:val="52"/>
          <w:lang w:eastAsia="zh-CN"/>
          <w14:textFill>
            <w14:solidFill>
              <w14:schemeClr w14:val="tx1"/>
            </w14:solidFill>
          </w14:textFill>
        </w:rPr>
        <w:t>十八</w:t>
      </w:r>
      <w:r>
        <w:rPr>
          <w:rFonts w:hint="eastAsia" w:asciiTheme="majorEastAsia" w:hAnsiTheme="majorEastAsia" w:eastAsiaTheme="majorEastAsia" w:cstheme="majorEastAsia"/>
          <w:b/>
          <w:bCs/>
          <w:color w:val="000000" w:themeColor="text1"/>
          <w:spacing w:val="26"/>
          <w:sz w:val="52"/>
          <w:szCs w:val="52"/>
          <w14:textFill>
            <w14:solidFill>
              <w14:schemeClr w14:val="tx1"/>
            </w14:solidFill>
          </w14:textFill>
        </w:rPr>
        <w:t>高级中学设计采购施工总承包（EPC）项目</w:t>
      </w:r>
    </w:p>
    <w:p>
      <w:pPr>
        <w:tabs>
          <w:tab w:val="left" w:pos="890"/>
        </w:tabs>
        <w:adjustRightInd w:val="0"/>
        <w:snapToGrid w:val="0"/>
        <w:spacing w:line="560" w:lineRule="exact"/>
        <w:jc w:val="center"/>
        <w:rPr>
          <w:rFonts w:asciiTheme="majorEastAsia" w:hAnsiTheme="majorEastAsia" w:eastAsiaTheme="majorEastAsia" w:cstheme="majorEastAsia"/>
          <w:b/>
          <w:bCs/>
          <w:color w:val="000000" w:themeColor="text1"/>
          <w:spacing w:val="26"/>
          <w:sz w:val="52"/>
          <w:szCs w:val="52"/>
          <w14:textFill>
            <w14:solidFill>
              <w14:schemeClr w14:val="tx1"/>
            </w14:solidFill>
          </w14:textFill>
        </w:rPr>
      </w:pPr>
    </w:p>
    <w:p>
      <w:pPr>
        <w:tabs>
          <w:tab w:val="left" w:pos="890"/>
        </w:tabs>
        <w:adjustRightInd w:val="0"/>
        <w:snapToGrid w:val="0"/>
        <w:spacing w:line="560" w:lineRule="exact"/>
        <w:jc w:val="center"/>
        <w:rPr>
          <w:rFonts w:hint="eastAsia" w:asciiTheme="majorEastAsia" w:hAnsiTheme="majorEastAsia" w:eastAsiaTheme="majorEastAsia" w:cstheme="majorEastAsia"/>
          <w:b/>
          <w:bCs/>
          <w:color w:val="000000" w:themeColor="text1"/>
          <w:spacing w:val="26"/>
          <w:sz w:val="52"/>
          <w:szCs w:val="52"/>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pacing w:val="26"/>
          <w:sz w:val="52"/>
          <w:szCs w:val="52"/>
          <w:lang w:val="en-US" w:eastAsia="zh-CN"/>
          <w14:textFill>
            <w14:solidFill>
              <w14:schemeClr w14:val="tx1"/>
            </w14:solidFill>
          </w14:textFill>
        </w:rPr>
        <w:t>幕墙、钢结构材料</w:t>
      </w:r>
    </w:p>
    <w:p>
      <w:pPr>
        <w:tabs>
          <w:tab w:val="left" w:pos="890"/>
        </w:tabs>
        <w:adjustRightInd w:val="0"/>
        <w:snapToGrid w:val="0"/>
        <w:spacing w:line="560" w:lineRule="exact"/>
        <w:jc w:val="center"/>
        <w:rPr>
          <w:rFonts w:asciiTheme="majorEastAsia" w:hAnsiTheme="majorEastAsia" w:eastAsiaTheme="majorEastAsia" w:cstheme="majorEastAsia"/>
          <w:b/>
          <w:bCs/>
          <w:color w:val="000000" w:themeColor="text1"/>
          <w:spacing w:val="26"/>
          <w:sz w:val="52"/>
          <w:szCs w:val="52"/>
          <w14:textFill>
            <w14:solidFill>
              <w14:schemeClr w14:val="tx1"/>
            </w14:solidFill>
          </w14:textFill>
        </w:rPr>
      </w:pPr>
    </w:p>
    <w:p>
      <w:pPr>
        <w:tabs>
          <w:tab w:val="left" w:pos="890"/>
        </w:tabs>
        <w:adjustRightInd w:val="0"/>
        <w:snapToGrid w:val="0"/>
        <w:spacing w:line="560" w:lineRule="exact"/>
        <w:jc w:val="center"/>
        <w:rPr>
          <w:rFonts w:asciiTheme="majorEastAsia" w:hAnsiTheme="majorEastAsia" w:eastAsiaTheme="majorEastAsia" w:cstheme="majorEastAsia"/>
          <w:b/>
          <w:bCs/>
          <w:color w:val="000000" w:themeColor="text1"/>
          <w:spacing w:val="26"/>
          <w:sz w:val="52"/>
          <w:szCs w:val="52"/>
          <w14:textFill>
            <w14:solidFill>
              <w14:schemeClr w14:val="tx1"/>
            </w14:solidFill>
          </w14:textFill>
        </w:rPr>
      </w:pPr>
      <w:r>
        <w:rPr>
          <w:rFonts w:hint="eastAsia" w:asciiTheme="majorEastAsia" w:hAnsiTheme="majorEastAsia" w:eastAsiaTheme="majorEastAsia" w:cstheme="majorEastAsia"/>
          <w:b/>
          <w:bCs/>
          <w:color w:val="000000" w:themeColor="text1"/>
          <w:spacing w:val="26"/>
          <w:sz w:val="52"/>
          <w:szCs w:val="52"/>
          <w14:textFill>
            <w14:solidFill>
              <w14:schemeClr w14:val="tx1"/>
            </w14:solidFill>
          </w14:textFill>
        </w:rPr>
        <w:t>询价采购文件</w:t>
      </w:r>
    </w:p>
    <w:p>
      <w:pPr>
        <w:tabs>
          <w:tab w:val="left" w:pos="890"/>
        </w:tabs>
        <w:adjustRightInd w:val="0"/>
        <w:snapToGrid w:val="0"/>
        <w:spacing w:line="560" w:lineRule="exact"/>
        <w:ind w:firstLine="827" w:firstLineChars="200"/>
        <w:rPr>
          <w:rFonts w:asciiTheme="majorEastAsia" w:hAnsiTheme="majorEastAsia" w:eastAsiaTheme="majorEastAsia" w:cstheme="majorEastAsia"/>
          <w:b/>
          <w:bCs/>
          <w:color w:val="000000" w:themeColor="text1"/>
          <w:spacing w:val="26"/>
          <w:sz w:val="36"/>
          <w:szCs w:val="36"/>
          <w14:textFill>
            <w14:solidFill>
              <w14:schemeClr w14:val="tx1"/>
            </w14:solidFill>
          </w14:textFill>
        </w:rPr>
      </w:pPr>
    </w:p>
    <w:p>
      <w:pPr>
        <w:tabs>
          <w:tab w:val="left" w:pos="890"/>
        </w:tabs>
        <w:adjustRightInd w:val="0"/>
        <w:snapToGrid w:val="0"/>
        <w:spacing w:line="560" w:lineRule="exact"/>
        <w:ind w:firstLine="827" w:firstLineChars="200"/>
        <w:rPr>
          <w:rFonts w:asciiTheme="majorEastAsia" w:hAnsiTheme="majorEastAsia" w:eastAsiaTheme="majorEastAsia" w:cstheme="majorEastAsia"/>
          <w:b/>
          <w:bCs/>
          <w:color w:val="000000" w:themeColor="text1"/>
          <w:spacing w:val="26"/>
          <w:sz w:val="36"/>
          <w:szCs w:val="36"/>
          <w14:textFill>
            <w14:solidFill>
              <w14:schemeClr w14:val="tx1"/>
            </w14:solidFill>
          </w14:textFill>
        </w:rPr>
      </w:pPr>
    </w:p>
    <w:p>
      <w:pPr>
        <w:tabs>
          <w:tab w:val="left" w:pos="890"/>
        </w:tabs>
        <w:adjustRightInd w:val="0"/>
        <w:snapToGrid w:val="0"/>
        <w:spacing w:line="560" w:lineRule="exact"/>
        <w:ind w:firstLine="827" w:firstLineChars="200"/>
        <w:rPr>
          <w:rFonts w:asciiTheme="majorEastAsia" w:hAnsiTheme="majorEastAsia" w:eastAsiaTheme="majorEastAsia" w:cstheme="majorEastAsia"/>
          <w:b/>
          <w:bCs/>
          <w:color w:val="000000" w:themeColor="text1"/>
          <w:spacing w:val="26"/>
          <w:sz w:val="36"/>
          <w:szCs w:val="36"/>
          <w14:textFill>
            <w14:solidFill>
              <w14:schemeClr w14:val="tx1"/>
            </w14:solidFill>
          </w14:textFill>
        </w:rPr>
      </w:pPr>
    </w:p>
    <w:tbl>
      <w:tblPr>
        <w:tblStyle w:val="29"/>
        <w:tblpPr w:leftFromText="180" w:rightFromText="180" w:vertAnchor="text" w:horzAnchor="page" w:tblpX="1571" w:tblpY="390"/>
        <w:tblOverlap w:val="never"/>
        <w:tblW w:w="9259" w:type="dxa"/>
        <w:tblInd w:w="0" w:type="dxa"/>
        <w:tblLayout w:type="fixed"/>
        <w:tblCellMar>
          <w:top w:w="0" w:type="dxa"/>
          <w:left w:w="108" w:type="dxa"/>
          <w:bottom w:w="0" w:type="dxa"/>
          <w:right w:w="108" w:type="dxa"/>
        </w:tblCellMar>
      </w:tblPr>
      <w:tblGrid>
        <w:gridCol w:w="2859"/>
        <w:gridCol w:w="6400"/>
      </w:tblGrid>
      <w:tr>
        <w:tblPrEx>
          <w:tblCellMar>
            <w:top w:w="0" w:type="dxa"/>
            <w:left w:w="108" w:type="dxa"/>
            <w:bottom w:w="0" w:type="dxa"/>
            <w:right w:w="108" w:type="dxa"/>
          </w:tblCellMar>
        </w:tblPrEx>
        <w:trPr>
          <w:trHeight w:val="1104" w:hRule="atLeast"/>
        </w:trPr>
        <w:tc>
          <w:tcPr>
            <w:tcW w:w="2859" w:type="dxa"/>
            <w:tcBorders>
              <w:tl2br w:val="nil"/>
              <w:tr2bl w:val="nil"/>
            </w:tcBorders>
            <w:vAlign w:val="center"/>
          </w:tcPr>
          <w:p>
            <w:pPr>
              <w:keepNext w:val="0"/>
              <w:keepLines w:val="0"/>
              <w:widowControl/>
              <w:suppressLineNumbers w:val="0"/>
              <w:adjustRightInd w:val="0"/>
              <w:snapToGrid w:val="0"/>
              <w:spacing w:before="0" w:beforeAutospacing="0" w:after="0" w:afterAutospacing="0" w:line="560" w:lineRule="exact"/>
              <w:ind w:left="0" w:right="0" w:firstLine="281" w:firstLineChars="100"/>
              <w:rPr>
                <w:rFonts w:hint="default" w:asciiTheme="minorEastAsia" w:hAnsiTheme="minorEastAsia" w:cstheme="minorEastAsia"/>
                <w:b/>
                <w:bCs/>
                <w:sz w:val="28"/>
                <w:szCs w:val="28"/>
              </w:rPr>
            </w:pPr>
            <w:r>
              <w:rPr>
                <w:rFonts w:hint="eastAsia" w:asciiTheme="minorEastAsia" w:hAnsiTheme="minorEastAsia" w:cstheme="minorEastAsia"/>
                <w:b/>
                <w:bCs/>
                <w:sz w:val="28"/>
                <w:szCs w:val="28"/>
              </w:rPr>
              <w:t>工程名称：</w:t>
            </w:r>
          </w:p>
        </w:tc>
        <w:tc>
          <w:tcPr>
            <w:tcW w:w="6400" w:type="dxa"/>
            <w:tcBorders>
              <w:tl2br w:val="nil"/>
              <w:tr2bl w:val="nil"/>
            </w:tcBorders>
            <w:vAlign w:val="center"/>
          </w:tcPr>
          <w:p>
            <w:pPr>
              <w:keepNext w:val="0"/>
              <w:keepLines w:val="0"/>
              <w:widowControl/>
              <w:suppressLineNumbers w:val="0"/>
              <w:adjustRightInd w:val="0"/>
              <w:snapToGrid w:val="0"/>
              <w:spacing w:before="0" w:beforeAutospacing="0" w:after="0" w:afterAutospacing="0" w:line="560" w:lineRule="exact"/>
              <w:ind w:left="0" w:right="0"/>
              <w:rPr>
                <w:rFonts w:hint="eastAsia" w:asciiTheme="minorEastAsia" w:hAnsiTheme="minorEastAsia" w:eastAsiaTheme="minorEastAsia" w:cstheme="minorEastAsia"/>
                <w:color w:val="000000" w:themeColor="text1"/>
                <w:sz w:val="32"/>
                <w:szCs w:val="32"/>
                <w:u w:val="single"/>
                <w:lang w:val="en-US" w:eastAsia="zh-CN"/>
                <w14:textFill>
                  <w14:solidFill>
                    <w14:schemeClr w14:val="tx1"/>
                  </w14:solidFill>
                </w14:textFill>
              </w:rPr>
            </w:pPr>
            <w:r>
              <w:rPr>
                <w:rFonts w:hint="eastAsia" w:asciiTheme="minorEastAsia" w:hAnsiTheme="minorEastAsia" w:cstheme="minorEastAsia"/>
                <w:color w:val="000000" w:themeColor="text1"/>
                <w:sz w:val="28"/>
                <w:szCs w:val="28"/>
                <w:u w:val="single"/>
                <w14:textFill>
                  <w14:solidFill>
                    <w14:schemeClr w14:val="tx1"/>
                  </w14:solidFill>
                </w14:textFill>
              </w:rPr>
              <w:t>市第</w:t>
            </w:r>
            <w:r>
              <w:rPr>
                <w:rFonts w:hint="eastAsia" w:asciiTheme="minorEastAsia" w:hAnsiTheme="minorEastAsia" w:cstheme="minorEastAsia"/>
                <w:color w:val="000000" w:themeColor="text1"/>
                <w:sz w:val="28"/>
                <w:szCs w:val="28"/>
                <w:u w:val="single"/>
                <w:lang w:eastAsia="zh-CN"/>
                <w14:textFill>
                  <w14:solidFill>
                    <w14:schemeClr w14:val="tx1"/>
                  </w14:solidFill>
                </w14:textFill>
              </w:rPr>
              <w:t>十八</w:t>
            </w:r>
            <w:r>
              <w:rPr>
                <w:rFonts w:hint="eastAsia" w:asciiTheme="minorEastAsia" w:hAnsiTheme="minorEastAsia" w:cstheme="minorEastAsia"/>
                <w:color w:val="000000" w:themeColor="text1"/>
                <w:sz w:val="28"/>
                <w:szCs w:val="28"/>
                <w:u w:val="single"/>
                <w14:textFill>
                  <w14:solidFill>
                    <w14:schemeClr w14:val="tx1"/>
                  </w14:solidFill>
                </w14:textFill>
              </w:rPr>
              <w:t>高级中学设计采购施工总承包（EPC）</w:t>
            </w:r>
            <w:r>
              <w:rPr>
                <w:rFonts w:hint="eastAsia" w:asciiTheme="minorEastAsia" w:hAnsiTheme="minorEastAsia" w:cstheme="minorEastAsia"/>
                <w:color w:val="000000" w:themeColor="text1"/>
                <w:sz w:val="28"/>
                <w:szCs w:val="28"/>
                <w:u w:val="single"/>
                <w:lang w:val="en-US" w:eastAsia="zh-CN"/>
                <w14:textFill>
                  <w14:solidFill>
                    <w14:schemeClr w14:val="tx1"/>
                  </w14:solidFill>
                </w14:textFill>
              </w:rPr>
              <w:t>项目</w:t>
            </w:r>
          </w:p>
        </w:tc>
      </w:tr>
      <w:tr>
        <w:tblPrEx>
          <w:tblCellMar>
            <w:top w:w="0" w:type="dxa"/>
            <w:left w:w="108" w:type="dxa"/>
            <w:bottom w:w="0" w:type="dxa"/>
            <w:right w:w="108" w:type="dxa"/>
          </w:tblCellMar>
        </w:tblPrEx>
        <w:trPr>
          <w:trHeight w:val="1104" w:hRule="atLeast"/>
        </w:trPr>
        <w:tc>
          <w:tcPr>
            <w:tcW w:w="2859" w:type="dxa"/>
            <w:tcBorders>
              <w:tl2br w:val="nil"/>
              <w:tr2bl w:val="nil"/>
            </w:tcBorders>
            <w:vAlign w:val="center"/>
          </w:tcPr>
          <w:p>
            <w:pPr>
              <w:keepNext w:val="0"/>
              <w:keepLines w:val="0"/>
              <w:widowControl/>
              <w:suppressLineNumbers w:val="0"/>
              <w:adjustRightInd w:val="0"/>
              <w:snapToGrid w:val="0"/>
              <w:spacing w:before="0" w:beforeAutospacing="0" w:after="0" w:afterAutospacing="0" w:line="560" w:lineRule="exact"/>
              <w:ind w:left="0" w:right="0" w:firstLine="281" w:firstLineChars="100"/>
              <w:rPr>
                <w:rFonts w:hint="default" w:asciiTheme="minorEastAsia" w:hAnsiTheme="minorEastAsia" w:cstheme="minorEastAsia"/>
                <w:b/>
                <w:bCs/>
                <w:kern w:val="0"/>
                <w:sz w:val="28"/>
                <w:szCs w:val="28"/>
              </w:rPr>
            </w:pPr>
            <w:r>
              <w:rPr>
                <w:rFonts w:hint="eastAsia" w:asciiTheme="minorEastAsia" w:hAnsiTheme="minorEastAsia" w:cstheme="minorEastAsia"/>
                <w:b/>
                <w:bCs/>
                <w:sz w:val="28"/>
                <w:szCs w:val="28"/>
              </w:rPr>
              <w:t>工程地点：</w:t>
            </w:r>
          </w:p>
        </w:tc>
        <w:tc>
          <w:tcPr>
            <w:tcW w:w="6400" w:type="dxa"/>
            <w:tcBorders>
              <w:tl2br w:val="nil"/>
              <w:tr2bl w:val="nil"/>
            </w:tcBorders>
            <w:vAlign w:val="center"/>
          </w:tcPr>
          <w:p>
            <w:pPr>
              <w:keepNext w:val="0"/>
              <w:keepLines w:val="0"/>
              <w:widowControl/>
              <w:suppressLineNumbers w:val="0"/>
              <w:adjustRightInd w:val="0"/>
              <w:snapToGrid w:val="0"/>
              <w:spacing w:before="0" w:beforeAutospacing="0" w:after="0" w:afterAutospacing="0" w:line="560" w:lineRule="exact"/>
              <w:ind w:left="0" w:right="0"/>
              <w:rPr>
                <w:rFonts w:hint="default" w:asciiTheme="minorEastAsia" w:hAnsiTheme="minorEastAsia" w:cstheme="minorEastAsia"/>
                <w:color w:val="000000" w:themeColor="text1"/>
                <w:sz w:val="28"/>
                <w:szCs w:val="28"/>
                <w:u w:val="single"/>
                <w14:textFill>
                  <w14:solidFill>
                    <w14:schemeClr w14:val="tx1"/>
                  </w14:solidFill>
                </w14:textFill>
              </w:rPr>
            </w:pPr>
            <w:r>
              <w:rPr>
                <w:rFonts w:hint="eastAsia" w:asciiTheme="minorEastAsia" w:hAnsiTheme="minorEastAsia" w:cstheme="minorEastAsia"/>
                <w:color w:val="000000" w:themeColor="text1"/>
                <w:sz w:val="28"/>
                <w:szCs w:val="28"/>
                <w:u w:val="single"/>
                <w:lang w:eastAsia="zh-CN"/>
                <w14:textFill>
                  <w14:solidFill>
                    <w14:schemeClr w14:val="tx1"/>
                  </w14:solidFill>
                </w14:textFill>
              </w:rPr>
              <w:t>深圳市坪山区马峦街道沙壆社区 ，沙新路与龙新路交汇</w:t>
            </w:r>
            <w:r>
              <w:rPr>
                <w:rFonts w:hint="eastAsia" w:asciiTheme="minorEastAsia" w:hAnsiTheme="minorEastAsia" w:cstheme="minorEastAsia"/>
                <w:color w:val="000000" w:themeColor="text1"/>
                <w:sz w:val="28"/>
                <w:szCs w:val="28"/>
                <w:u w:val="single"/>
                <w14:textFill>
                  <w14:solidFill>
                    <w14:schemeClr w14:val="tx1"/>
                  </w14:solidFill>
                </w14:textFill>
              </w:rPr>
              <w:t xml:space="preserve"> </w:t>
            </w:r>
          </w:p>
        </w:tc>
      </w:tr>
      <w:tr>
        <w:tblPrEx>
          <w:tblCellMar>
            <w:top w:w="0" w:type="dxa"/>
            <w:left w:w="108" w:type="dxa"/>
            <w:bottom w:w="0" w:type="dxa"/>
            <w:right w:w="108" w:type="dxa"/>
          </w:tblCellMar>
        </w:tblPrEx>
        <w:trPr>
          <w:trHeight w:val="1006" w:hRule="atLeast"/>
        </w:trPr>
        <w:tc>
          <w:tcPr>
            <w:tcW w:w="2859" w:type="dxa"/>
            <w:tcBorders>
              <w:tl2br w:val="nil"/>
              <w:tr2bl w:val="nil"/>
            </w:tcBorders>
            <w:vAlign w:val="center"/>
          </w:tcPr>
          <w:p>
            <w:pPr>
              <w:keepNext w:val="0"/>
              <w:keepLines w:val="0"/>
              <w:widowControl/>
              <w:suppressLineNumbers w:val="0"/>
              <w:adjustRightInd w:val="0"/>
              <w:snapToGrid w:val="0"/>
              <w:spacing w:before="0" w:beforeAutospacing="0" w:after="0" w:afterAutospacing="0" w:line="560" w:lineRule="exact"/>
              <w:ind w:left="0" w:right="0" w:firstLine="281" w:firstLineChars="100"/>
              <w:rPr>
                <w:rFonts w:hint="default" w:asciiTheme="minorEastAsia" w:hAnsiTheme="minorEastAsia" w:cstheme="minorEastAsia"/>
                <w:b/>
                <w:bCs/>
                <w:kern w:val="0"/>
                <w:sz w:val="28"/>
                <w:szCs w:val="28"/>
              </w:rPr>
            </w:pPr>
            <w:r>
              <w:rPr>
                <w:rFonts w:hint="eastAsia" w:asciiTheme="minorEastAsia" w:hAnsiTheme="minorEastAsia" w:cstheme="minorEastAsia"/>
                <w:b/>
                <w:bCs/>
                <w:sz w:val="28"/>
                <w:szCs w:val="28"/>
              </w:rPr>
              <w:t xml:space="preserve">采购人名称：   </w:t>
            </w:r>
          </w:p>
        </w:tc>
        <w:tc>
          <w:tcPr>
            <w:tcW w:w="6400" w:type="dxa"/>
            <w:tcBorders>
              <w:tl2br w:val="nil"/>
              <w:tr2bl w:val="nil"/>
            </w:tcBorders>
            <w:vAlign w:val="center"/>
          </w:tcPr>
          <w:p>
            <w:pPr>
              <w:keepNext w:val="0"/>
              <w:keepLines w:val="0"/>
              <w:widowControl/>
              <w:suppressLineNumbers w:val="0"/>
              <w:adjustRightInd w:val="0"/>
              <w:snapToGrid w:val="0"/>
              <w:spacing w:before="0" w:beforeAutospacing="0" w:after="0" w:afterAutospacing="0" w:line="560" w:lineRule="exact"/>
              <w:ind w:left="0" w:right="0"/>
              <w:rPr>
                <w:rFonts w:hint="default" w:asciiTheme="minorEastAsia" w:hAnsiTheme="minorEastAsia" w:cstheme="minorEastAsia"/>
                <w:color w:val="000000" w:themeColor="text1"/>
                <w:sz w:val="28"/>
                <w:szCs w:val="28"/>
                <w:u w:val="single"/>
                <w14:textFill>
                  <w14:solidFill>
                    <w14:schemeClr w14:val="tx1"/>
                  </w14:solidFill>
                </w14:textFill>
              </w:rPr>
            </w:pPr>
            <w:r>
              <w:rPr>
                <w:rFonts w:hint="eastAsia" w:asciiTheme="minorEastAsia" w:hAnsiTheme="minorEastAsia" w:cstheme="minorEastAsia"/>
                <w:color w:val="000000" w:themeColor="text1"/>
                <w:sz w:val="28"/>
                <w:szCs w:val="28"/>
                <w:u w:val="single"/>
                <w14:textFill>
                  <w14:solidFill>
                    <w14:schemeClr w14:val="tx1"/>
                  </w14:solidFill>
                </w14:textFill>
              </w:rPr>
              <w:t xml:space="preserve">       中建科技集团有限公司           </w:t>
            </w:r>
          </w:p>
        </w:tc>
      </w:tr>
      <w:tr>
        <w:tblPrEx>
          <w:tblCellMar>
            <w:top w:w="0" w:type="dxa"/>
            <w:left w:w="108" w:type="dxa"/>
            <w:bottom w:w="0" w:type="dxa"/>
            <w:right w:w="108" w:type="dxa"/>
          </w:tblCellMar>
        </w:tblPrEx>
        <w:trPr>
          <w:trHeight w:val="1006" w:hRule="atLeast"/>
        </w:trPr>
        <w:tc>
          <w:tcPr>
            <w:tcW w:w="2859" w:type="dxa"/>
            <w:tcBorders>
              <w:tl2br w:val="nil"/>
              <w:tr2bl w:val="nil"/>
            </w:tcBorders>
            <w:vAlign w:val="center"/>
          </w:tcPr>
          <w:p>
            <w:pPr>
              <w:keepNext w:val="0"/>
              <w:keepLines w:val="0"/>
              <w:widowControl/>
              <w:suppressLineNumbers w:val="0"/>
              <w:adjustRightInd w:val="0"/>
              <w:snapToGrid w:val="0"/>
              <w:spacing w:before="0" w:beforeAutospacing="0" w:after="0" w:afterAutospacing="0" w:line="560" w:lineRule="exact"/>
              <w:ind w:left="0" w:right="0" w:firstLine="281" w:firstLineChars="100"/>
              <w:rPr>
                <w:rFonts w:hint="default" w:asciiTheme="minorEastAsia" w:hAnsiTheme="minorEastAsia" w:cstheme="minorEastAsia"/>
                <w:b/>
                <w:bCs/>
                <w:sz w:val="28"/>
                <w:szCs w:val="28"/>
              </w:rPr>
            </w:pPr>
            <w:r>
              <w:rPr>
                <w:rFonts w:hint="eastAsia" w:asciiTheme="minorEastAsia" w:hAnsiTheme="minorEastAsia" w:cstheme="minorEastAsia"/>
                <w:b/>
                <w:bCs/>
                <w:sz w:val="28"/>
                <w:szCs w:val="28"/>
              </w:rPr>
              <w:t>采购时间：</w:t>
            </w:r>
          </w:p>
        </w:tc>
        <w:tc>
          <w:tcPr>
            <w:tcW w:w="6400" w:type="dxa"/>
            <w:tcBorders>
              <w:tl2br w:val="nil"/>
              <w:tr2bl w:val="nil"/>
            </w:tcBorders>
            <w:vAlign w:val="center"/>
          </w:tcPr>
          <w:p>
            <w:pPr>
              <w:keepNext w:val="0"/>
              <w:keepLines w:val="0"/>
              <w:widowControl/>
              <w:suppressLineNumbers w:val="0"/>
              <w:adjustRightInd w:val="0"/>
              <w:snapToGrid w:val="0"/>
              <w:spacing w:before="0" w:beforeAutospacing="0" w:after="0" w:afterAutospacing="0" w:line="560" w:lineRule="exact"/>
              <w:ind w:left="0" w:right="0"/>
              <w:rPr>
                <w:rFonts w:hint="default" w:asciiTheme="minorEastAsia" w:hAnsiTheme="minorEastAsia" w:cstheme="minorEastAsia"/>
                <w:color w:val="000000" w:themeColor="text1"/>
                <w:sz w:val="28"/>
                <w:szCs w:val="28"/>
                <w:u w:val="single"/>
                <w14:textFill>
                  <w14:solidFill>
                    <w14:schemeClr w14:val="tx1"/>
                  </w14:solidFill>
                </w14:textFill>
              </w:rPr>
            </w:pPr>
            <w:r>
              <w:rPr>
                <w:rFonts w:hint="eastAsia" w:asciiTheme="minorEastAsia" w:hAnsiTheme="minorEastAsia" w:cstheme="minorEastAsia"/>
                <w:color w:val="000000" w:themeColor="text1"/>
                <w:sz w:val="28"/>
                <w:szCs w:val="28"/>
                <w:u w:val="single"/>
                <w14:textFill>
                  <w14:solidFill>
                    <w14:schemeClr w14:val="tx1"/>
                  </w14:solidFill>
                </w14:textFill>
              </w:rPr>
              <w:t xml:space="preserve">          2022年0</w:t>
            </w:r>
            <w:r>
              <w:rPr>
                <w:rFonts w:hint="eastAsia" w:asciiTheme="minorEastAsia" w:hAnsiTheme="minorEastAsia" w:cstheme="minorEastAsia"/>
                <w:color w:val="000000" w:themeColor="text1"/>
                <w:sz w:val="28"/>
                <w:szCs w:val="28"/>
                <w:u w:val="single"/>
                <w:lang w:val="en-US" w:eastAsia="zh-CN"/>
                <w14:textFill>
                  <w14:solidFill>
                    <w14:schemeClr w14:val="tx1"/>
                  </w14:solidFill>
                </w14:textFill>
              </w:rPr>
              <w:t>6</w:t>
            </w:r>
            <w:r>
              <w:rPr>
                <w:rFonts w:hint="eastAsia" w:asciiTheme="minorEastAsia" w:hAnsiTheme="minorEastAsia" w:cstheme="minorEastAsia"/>
                <w:color w:val="000000" w:themeColor="text1"/>
                <w:sz w:val="28"/>
                <w:szCs w:val="28"/>
                <w:u w:val="single"/>
                <w14:textFill>
                  <w14:solidFill>
                    <w14:schemeClr w14:val="tx1"/>
                  </w14:solidFill>
                </w14:textFill>
              </w:rPr>
              <w:t xml:space="preserve">月                          </w:t>
            </w:r>
          </w:p>
        </w:tc>
      </w:tr>
    </w:tbl>
    <w:p>
      <w:pPr>
        <w:tabs>
          <w:tab w:val="left" w:pos="890"/>
        </w:tabs>
        <w:adjustRightInd w:val="0"/>
        <w:snapToGrid w:val="0"/>
        <w:spacing w:line="560" w:lineRule="exact"/>
        <w:ind w:firstLine="666" w:firstLineChars="200"/>
        <w:rPr>
          <w:rFonts w:asciiTheme="majorEastAsia" w:hAnsiTheme="majorEastAsia" w:eastAsiaTheme="majorEastAsia" w:cstheme="majorEastAsia"/>
          <w:b/>
          <w:bCs/>
          <w:color w:val="000000" w:themeColor="text1"/>
          <w:spacing w:val="26"/>
          <w:sz w:val="28"/>
          <w:szCs w:val="28"/>
          <w14:textFill>
            <w14:solidFill>
              <w14:schemeClr w14:val="tx1"/>
            </w14:solidFill>
          </w14:textFill>
        </w:rPr>
      </w:pPr>
    </w:p>
    <w:p>
      <w:pPr>
        <w:tabs>
          <w:tab w:val="left" w:pos="890"/>
        </w:tabs>
        <w:adjustRightInd w:val="0"/>
        <w:snapToGrid w:val="0"/>
        <w:spacing w:line="560" w:lineRule="exact"/>
        <w:ind w:firstLine="666" w:firstLineChars="200"/>
        <w:rPr>
          <w:rFonts w:asciiTheme="majorEastAsia" w:hAnsiTheme="majorEastAsia" w:eastAsiaTheme="majorEastAsia" w:cstheme="majorEastAsia"/>
          <w:b/>
          <w:bCs/>
          <w:color w:val="000000" w:themeColor="text1"/>
          <w:spacing w:val="26"/>
          <w:sz w:val="28"/>
          <w:szCs w:val="28"/>
          <w14:textFill>
            <w14:solidFill>
              <w14:schemeClr w14:val="tx1"/>
            </w14:solidFill>
          </w14:textFill>
        </w:rPr>
      </w:pPr>
      <w:r>
        <w:rPr>
          <w:rFonts w:hint="eastAsia" w:asciiTheme="majorEastAsia" w:hAnsiTheme="majorEastAsia" w:eastAsiaTheme="majorEastAsia" w:cstheme="majorEastAsia"/>
          <w:b/>
          <w:bCs/>
          <w:color w:val="000000" w:themeColor="text1"/>
          <w:spacing w:val="26"/>
          <w:sz w:val="28"/>
          <w:szCs w:val="28"/>
          <w14:textFill>
            <w14:solidFill>
              <w14:schemeClr w14:val="tx1"/>
            </w14:solidFill>
          </w14:textFill>
        </w:rPr>
        <w:br w:type="page"/>
      </w:r>
    </w:p>
    <w:p>
      <w:pPr>
        <w:tabs>
          <w:tab w:val="left" w:pos="890"/>
        </w:tabs>
        <w:adjustRightInd w:val="0"/>
        <w:snapToGrid w:val="0"/>
        <w:spacing w:line="560" w:lineRule="exact"/>
        <w:ind w:firstLine="827" w:firstLineChars="200"/>
        <w:rPr>
          <w:rFonts w:asciiTheme="majorEastAsia" w:hAnsiTheme="majorEastAsia" w:eastAsiaTheme="majorEastAsia" w:cstheme="majorEastAsia"/>
          <w:b/>
          <w:bCs/>
          <w:color w:val="000000" w:themeColor="text1"/>
          <w:spacing w:val="26"/>
          <w:sz w:val="36"/>
          <w:szCs w:val="36"/>
          <w14:textFill>
            <w14:solidFill>
              <w14:schemeClr w14:val="tx1"/>
            </w14:solidFill>
          </w14:textFill>
        </w:rPr>
      </w:pPr>
    </w:p>
    <w:sdt>
      <w:sdtPr>
        <w:rPr>
          <w:rFonts w:ascii="宋体" w:hAnsi="宋体" w:eastAsia="宋体"/>
          <w:b/>
          <w:bCs/>
          <w:sz w:val="36"/>
          <w:szCs w:val="44"/>
        </w:rPr>
        <w:id w:val="147479596"/>
        <w:docPartObj>
          <w:docPartGallery w:val="Table of Contents"/>
          <w:docPartUnique/>
        </w:docPartObj>
      </w:sdtPr>
      <w:sdtEndPr>
        <w:rPr>
          <w:rFonts w:hint="eastAsia" w:asciiTheme="majorEastAsia" w:hAnsiTheme="majorEastAsia" w:eastAsiaTheme="majorEastAsia" w:cstheme="majorEastAsia"/>
          <w:b/>
          <w:bCs/>
          <w:color w:val="000000" w:themeColor="text1"/>
          <w:spacing w:val="26"/>
          <w:sz w:val="21"/>
          <w:szCs w:val="28"/>
          <w14:textFill>
            <w14:solidFill>
              <w14:schemeClr w14:val="tx1"/>
            </w14:solidFill>
          </w14:textFill>
        </w:rPr>
      </w:sdtEndPr>
      <w:sdtContent>
        <w:p>
          <w:pPr>
            <w:jc w:val="center"/>
            <w:rPr>
              <w:b/>
              <w:bCs/>
              <w:sz w:val="28"/>
              <w:szCs w:val="36"/>
            </w:rPr>
          </w:pPr>
          <w:r>
            <w:rPr>
              <w:rFonts w:ascii="宋体" w:hAnsi="宋体" w:eastAsia="宋体"/>
              <w:b/>
              <w:bCs/>
              <w:sz w:val="28"/>
              <w:szCs w:val="36"/>
            </w:rPr>
            <w:t>目录</w:t>
          </w:r>
        </w:p>
        <w:p>
          <w:pPr>
            <w:pStyle w:val="24"/>
            <w:tabs>
              <w:tab w:val="right" w:leader="dot" w:pos="8306"/>
            </w:tabs>
          </w:pPr>
          <w:r>
            <w:rPr>
              <w:rFonts w:hint="eastAsia" w:asciiTheme="majorEastAsia" w:hAnsiTheme="majorEastAsia" w:eastAsiaTheme="majorEastAsia" w:cstheme="majorEastAsia"/>
              <w:color w:val="000000" w:themeColor="text1"/>
              <w:spacing w:val="26"/>
              <w:sz w:val="28"/>
              <w:szCs w:val="28"/>
              <w14:textFill>
                <w14:solidFill>
                  <w14:schemeClr w14:val="tx1"/>
                </w14:solidFill>
              </w14:textFill>
            </w:rPr>
            <w:fldChar w:fldCharType="begin"/>
          </w:r>
          <w:r>
            <w:rPr>
              <w:rFonts w:hint="eastAsia" w:asciiTheme="majorEastAsia" w:hAnsiTheme="majorEastAsia" w:eastAsiaTheme="majorEastAsia" w:cstheme="majorEastAsia"/>
              <w:color w:val="000000" w:themeColor="text1"/>
              <w:spacing w:val="26"/>
              <w:sz w:val="28"/>
              <w:szCs w:val="28"/>
              <w14:textFill>
                <w14:solidFill>
                  <w14:schemeClr w14:val="tx1"/>
                </w14:solidFill>
              </w14:textFill>
            </w:rPr>
            <w:instrText xml:space="preserve">TOC \o "1-3" \h \u </w:instrText>
          </w:r>
          <w:r>
            <w:rPr>
              <w:rFonts w:hint="eastAsia" w:asciiTheme="majorEastAsia" w:hAnsiTheme="majorEastAsia" w:eastAsiaTheme="majorEastAsia" w:cstheme="majorEastAsia"/>
              <w:color w:val="000000" w:themeColor="text1"/>
              <w:spacing w:val="26"/>
              <w:sz w:val="28"/>
              <w:szCs w:val="28"/>
              <w14:textFill>
                <w14:solidFill>
                  <w14:schemeClr w14:val="tx1"/>
                </w14:solidFill>
              </w14:textFill>
            </w:rPr>
            <w:fldChar w:fldCharType="separate"/>
          </w:r>
          <w:r>
            <w:fldChar w:fldCharType="begin"/>
          </w:r>
          <w:r>
            <w:instrText xml:space="preserve"> HYPERLINK \l "_Toc32011" </w:instrText>
          </w:r>
          <w:r>
            <w:fldChar w:fldCharType="separate"/>
          </w:r>
          <w:r>
            <w:rPr>
              <w:rFonts w:hint="eastAsia" w:asciiTheme="majorEastAsia" w:hAnsiTheme="majorEastAsia" w:eastAsiaTheme="majorEastAsia" w:cstheme="majorEastAsia"/>
              <w:bCs/>
              <w:caps/>
              <w:szCs w:val="32"/>
            </w:rPr>
            <w:t>第一章 前言</w:t>
          </w:r>
          <w:r>
            <w:tab/>
          </w:r>
          <w:r>
            <w:fldChar w:fldCharType="begin"/>
          </w:r>
          <w:r>
            <w:instrText xml:space="preserve"> PAGEREF _Toc32011 \h </w:instrText>
          </w:r>
          <w:r>
            <w:fldChar w:fldCharType="separate"/>
          </w:r>
          <w:r>
            <w:t>3</w:t>
          </w:r>
          <w:r>
            <w:fldChar w:fldCharType="end"/>
          </w:r>
          <w:r>
            <w:fldChar w:fldCharType="end"/>
          </w:r>
        </w:p>
        <w:p>
          <w:pPr>
            <w:pStyle w:val="24"/>
            <w:tabs>
              <w:tab w:val="right" w:leader="dot" w:pos="8306"/>
            </w:tabs>
          </w:pPr>
          <w:r>
            <w:fldChar w:fldCharType="begin"/>
          </w:r>
          <w:r>
            <w:instrText xml:space="preserve"> HYPERLINK \l "_Toc14298" </w:instrText>
          </w:r>
          <w:r>
            <w:fldChar w:fldCharType="separate"/>
          </w:r>
          <w:r>
            <w:rPr>
              <w:rFonts w:hint="eastAsia" w:asciiTheme="majorEastAsia" w:hAnsiTheme="majorEastAsia" w:eastAsiaTheme="majorEastAsia" w:cstheme="majorEastAsia"/>
              <w:bCs/>
              <w:caps/>
              <w:szCs w:val="32"/>
            </w:rPr>
            <w:t xml:space="preserve">第二章 </w:t>
          </w:r>
          <w:r>
            <w:rPr>
              <w:rFonts w:hint="eastAsia" w:asciiTheme="majorEastAsia" w:hAnsiTheme="majorEastAsia" w:eastAsiaTheme="majorEastAsia" w:cstheme="majorEastAsia"/>
              <w:bCs/>
              <w:szCs w:val="32"/>
            </w:rPr>
            <w:t>致供应商</w:t>
          </w:r>
          <w:r>
            <w:tab/>
          </w:r>
          <w:r>
            <w:fldChar w:fldCharType="begin"/>
          </w:r>
          <w:r>
            <w:instrText xml:space="preserve"> PAGEREF _Toc14298 \h </w:instrText>
          </w:r>
          <w:r>
            <w:fldChar w:fldCharType="separate"/>
          </w:r>
          <w:r>
            <w:t>6</w:t>
          </w:r>
          <w:r>
            <w:fldChar w:fldCharType="end"/>
          </w:r>
          <w:r>
            <w:fldChar w:fldCharType="end"/>
          </w:r>
        </w:p>
        <w:p>
          <w:pPr>
            <w:pStyle w:val="24"/>
            <w:tabs>
              <w:tab w:val="right" w:leader="dot" w:pos="8306"/>
            </w:tabs>
          </w:pPr>
          <w:r>
            <w:fldChar w:fldCharType="begin"/>
          </w:r>
          <w:r>
            <w:instrText xml:space="preserve"> HYPERLINK \l "_Toc20404" </w:instrText>
          </w:r>
          <w:r>
            <w:fldChar w:fldCharType="separate"/>
          </w:r>
          <w:r>
            <w:rPr>
              <w:rFonts w:hint="eastAsia" w:asciiTheme="majorEastAsia" w:hAnsiTheme="majorEastAsia" w:eastAsiaTheme="majorEastAsia" w:cstheme="majorEastAsia"/>
              <w:bCs/>
              <w:szCs w:val="32"/>
            </w:rPr>
            <w:t>第三章 报价须知</w:t>
          </w:r>
          <w:r>
            <w:tab/>
          </w:r>
          <w:r>
            <w:fldChar w:fldCharType="begin"/>
          </w:r>
          <w:r>
            <w:instrText xml:space="preserve"> PAGEREF _Toc20404 \h </w:instrText>
          </w:r>
          <w:r>
            <w:fldChar w:fldCharType="separate"/>
          </w:r>
          <w:r>
            <w:t>7</w:t>
          </w:r>
          <w:r>
            <w:fldChar w:fldCharType="end"/>
          </w:r>
          <w:r>
            <w:fldChar w:fldCharType="end"/>
          </w:r>
        </w:p>
        <w:p>
          <w:pPr>
            <w:pStyle w:val="26"/>
            <w:tabs>
              <w:tab w:val="right" w:leader="dot" w:pos="8306"/>
            </w:tabs>
          </w:pPr>
          <w:r>
            <w:fldChar w:fldCharType="begin"/>
          </w:r>
          <w:r>
            <w:instrText xml:space="preserve"> HYPERLINK \l "_Toc17602" </w:instrText>
          </w:r>
          <w:r>
            <w:fldChar w:fldCharType="separate"/>
          </w:r>
          <w:r>
            <w:rPr>
              <w:rFonts w:hint="eastAsia" w:asciiTheme="minorEastAsia" w:hAnsiTheme="minorEastAsia" w:cstheme="minorEastAsia"/>
              <w:szCs w:val="30"/>
            </w:rPr>
            <w:t>报价须知前附表</w:t>
          </w:r>
          <w:r>
            <w:tab/>
          </w:r>
          <w:r>
            <w:fldChar w:fldCharType="begin"/>
          </w:r>
          <w:r>
            <w:instrText xml:space="preserve"> PAGEREF _Toc17602 \h </w:instrText>
          </w:r>
          <w:r>
            <w:fldChar w:fldCharType="separate"/>
          </w:r>
          <w:r>
            <w:t>7</w:t>
          </w:r>
          <w:r>
            <w:fldChar w:fldCharType="end"/>
          </w:r>
          <w:r>
            <w:fldChar w:fldCharType="end"/>
          </w:r>
        </w:p>
        <w:p>
          <w:pPr>
            <w:pStyle w:val="26"/>
            <w:tabs>
              <w:tab w:val="right" w:leader="dot" w:pos="8306"/>
            </w:tabs>
          </w:pPr>
          <w:r>
            <w:fldChar w:fldCharType="begin"/>
          </w:r>
          <w:r>
            <w:instrText xml:space="preserve"> HYPERLINK \l "_Toc12149" </w:instrText>
          </w:r>
          <w:r>
            <w:fldChar w:fldCharType="separate"/>
          </w:r>
          <w:r>
            <w:rPr>
              <w:rFonts w:hint="eastAsia" w:asciiTheme="minorEastAsia" w:hAnsiTheme="minorEastAsia" w:cstheme="minorEastAsia"/>
              <w:szCs w:val="30"/>
            </w:rPr>
            <w:t>材料设备采购需求表</w:t>
          </w:r>
          <w:r>
            <w:tab/>
          </w:r>
          <w:r>
            <w:fldChar w:fldCharType="begin"/>
          </w:r>
          <w:r>
            <w:instrText xml:space="preserve"> PAGEREF _Toc12149 \h </w:instrText>
          </w:r>
          <w:r>
            <w:fldChar w:fldCharType="separate"/>
          </w:r>
          <w:r>
            <w:t>12</w:t>
          </w:r>
          <w:r>
            <w:fldChar w:fldCharType="end"/>
          </w:r>
          <w:r>
            <w:fldChar w:fldCharType="end"/>
          </w:r>
        </w:p>
        <w:p>
          <w:pPr>
            <w:pStyle w:val="24"/>
            <w:tabs>
              <w:tab w:val="right" w:leader="dot" w:pos="8306"/>
            </w:tabs>
          </w:pPr>
          <w:r>
            <w:fldChar w:fldCharType="begin"/>
          </w:r>
          <w:r>
            <w:instrText xml:space="preserve"> HYPERLINK \l "_Toc15365" </w:instrText>
          </w:r>
          <w:r>
            <w:fldChar w:fldCharType="separate"/>
          </w:r>
          <w:r>
            <w:rPr>
              <w:rFonts w:hint="eastAsia" w:asciiTheme="majorEastAsia" w:hAnsiTheme="majorEastAsia" w:eastAsiaTheme="majorEastAsia" w:cstheme="majorEastAsia"/>
              <w:bCs/>
              <w:szCs w:val="32"/>
            </w:rPr>
            <w:t>第四章 询价采购评审</w:t>
          </w:r>
          <w:r>
            <w:tab/>
          </w:r>
          <w:r>
            <w:fldChar w:fldCharType="begin"/>
          </w:r>
          <w:r>
            <w:instrText xml:space="preserve"> PAGEREF _Toc15365 \h </w:instrText>
          </w:r>
          <w:r>
            <w:fldChar w:fldCharType="separate"/>
          </w:r>
          <w:r>
            <w:t>14</w:t>
          </w:r>
          <w:r>
            <w:fldChar w:fldCharType="end"/>
          </w:r>
          <w:r>
            <w:fldChar w:fldCharType="end"/>
          </w:r>
        </w:p>
        <w:p>
          <w:pPr>
            <w:pStyle w:val="24"/>
            <w:tabs>
              <w:tab w:val="right" w:leader="dot" w:pos="8306"/>
            </w:tabs>
          </w:pPr>
          <w:r>
            <w:fldChar w:fldCharType="begin"/>
          </w:r>
          <w:r>
            <w:instrText xml:space="preserve"> HYPERLINK \l "_Toc3755" </w:instrText>
          </w:r>
          <w:r>
            <w:fldChar w:fldCharType="separate"/>
          </w:r>
          <w:r>
            <w:rPr>
              <w:rFonts w:hint="eastAsia" w:asciiTheme="majorEastAsia" w:hAnsiTheme="majorEastAsia" w:eastAsiaTheme="majorEastAsia" w:cstheme="majorEastAsia"/>
              <w:bCs/>
              <w:szCs w:val="32"/>
            </w:rPr>
            <w:t>第五章 报价文件</w:t>
          </w:r>
          <w:r>
            <w:tab/>
          </w:r>
          <w:r>
            <w:fldChar w:fldCharType="begin"/>
          </w:r>
          <w:r>
            <w:instrText xml:space="preserve"> PAGEREF _Toc3755 \h </w:instrText>
          </w:r>
          <w:r>
            <w:fldChar w:fldCharType="separate"/>
          </w:r>
          <w:r>
            <w:t>21</w:t>
          </w:r>
          <w:r>
            <w:fldChar w:fldCharType="end"/>
          </w:r>
          <w:r>
            <w:fldChar w:fldCharType="end"/>
          </w:r>
        </w:p>
        <w:p>
          <w:pPr>
            <w:pStyle w:val="26"/>
            <w:tabs>
              <w:tab w:val="right" w:leader="dot" w:pos="8306"/>
            </w:tabs>
          </w:pPr>
          <w:r>
            <w:fldChar w:fldCharType="begin"/>
          </w:r>
          <w:r>
            <w:instrText xml:space="preserve"> HYPERLINK \l "_Toc28898" </w:instrText>
          </w:r>
          <w:r>
            <w:fldChar w:fldCharType="separate"/>
          </w:r>
          <w:r>
            <w:rPr>
              <w:rFonts w:hint="eastAsia" w:asciiTheme="minorEastAsia" w:hAnsiTheme="minorEastAsia" w:cstheme="minorEastAsia"/>
            </w:rPr>
            <w:t>A.资信报价文件封面</w:t>
          </w:r>
          <w:r>
            <w:tab/>
          </w:r>
          <w:r>
            <w:fldChar w:fldCharType="begin"/>
          </w:r>
          <w:r>
            <w:instrText xml:space="preserve"> PAGEREF _Toc28898 \h </w:instrText>
          </w:r>
          <w:r>
            <w:fldChar w:fldCharType="separate"/>
          </w:r>
          <w:r>
            <w:t>22</w:t>
          </w:r>
          <w:r>
            <w:fldChar w:fldCharType="end"/>
          </w:r>
          <w:r>
            <w:fldChar w:fldCharType="end"/>
          </w:r>
        </w:p>
        <w:p>
          <w:pPr>
            <w:pStyle w:val="26"/>
            <w:tabs>
              <w:tab w:val="right" w:leader="dot" w:pos="8306"/>
            </w:tabs>
          </w:pPr>
          <w:r>
            <w:fldChar w:fldCharType="begin"/>
          </w:r>
          <w:r>
            <w:instrText xml:space="preserve"> HYPERLINK \l "_Toc1378" </w:instrText>
          </w:r>
          <w:r>
            <w:fldChar w:fldCharType="separate"/>
          </w:r>
          <w:r>
            <w:rPr>
              <w:rFonts w:hint="eastAsia" w:asciiTheme="minorEastAsia" w:hAnsiTheme="minorEastAsia" w:cstheme="minorEastAsia"/>
              <w:szCs w:val="30"/>
            </w:rPr>
            <w:t>报价函</w:t>
          </w:r>
          <w:r>
            <w:tab/>
          </w:r>
          <w:r>
            <w:fldChar w:fldCharType="begin"/>
          </w:r>
          <w:r>
            <w:instrText xml:space="preserve"> PAGEREF _Toc1378 \h </w:instrText>
          </w:r>
          <w:r>
            <w:fldChar w:fldCharType="separate"/>
          </w:r>
          <w:r>
            <w:t>23</w:t>
          </w:r>
          <w:r>
            <w:fldChar w:fldCharType="end"/>
          </w:r>
          <w:r>
            <w:fldChar w:fldCharType="end"/>
          </w:r>
        </w:p>
        <w:p>
          <w:pPr>
            <w:pStyle w:val="26"/>
            <w:tabs>
              <w:tab w:val="right" w:leader="dot" w:pos="8306"/>
            </w:tabs>
          </w:pPr>
          <w:r>
            <w:fldChar w:fldCharType="begin"/>
          </w:r>
          <w:r>
            <w:instrText xml:space="preserve"> HYPERLINK \l "_Toc487" </w:instrText>
          </w:r>
          <w:r>
            <w:fldChar w:fldCharType="separate"/>
          </w:r>
          <w:r>
            <w:rPr>
              <w:rFonts w:hint="eastAsia" w:asciiTheme="minorEastAsia" w:hAnsiTheme="minorEastAsia" w:cstheme="minorEastAsia"/>
              <w:szCs w:val="30"/>
            </w:rPr>
            <w:t>保证金缴纳证明/保函</w:t>
          </w:r>
          <w:r>
            <w:tab/>
          </w:r>
          <w:r>
            <w:fldChar w:fldCharType="begin"/>
          </w:r>
          <w:r>
            <w:instrText xml:space="preserve"> PAGEREF _Toc487 \h </w:instrText>
          </w:r>
          <w:r>
            <w:fldChar w:fldCharType="separate"/>
          </w:r>
          <w:r>
            <w:t>24</w:t>
          </w:r>
          <w:r>
            <w:fldChar w:fldCharType="end"/>
          </w:r>
          <w:r>
            <w:fldChar w:fldCharType="end"/>
          </w:r>
        </w:p>
        <w:p>
          <w:pPr>
            <w:pStyle w:val="26"/>
            <w:tabs>
              <w:tab w:val="right" w:leader="dot" w:pos="8306"/>
            </w:tabs>
          </w:pPr>
          <w:r>
            <w:fldChar w:fldCharType="begin"/>
          </w:r>
          <w:r>
            <w:instrText xml:space="preserve"> HYPERLINK \l "_Toc23548" </w:instrText>
          </w:r>
          <w:r>
            <w:fldChar w:fldCharType="separate"/>
          </w:r>
          <w:r>
            <w:rPr>
              <w:rFonts w:hint="eastAsia" w:asciiTheme="minorEastAsia" w:hAnsiTheme="minorEastAsia" w:cstheme="minorEastAsia"/>
              <w:szCs w:val="30"/>
            </w:rPr>
            <w:t>报价资格证明文件</w:t>
          </w:r>
          <w:r>
            <w:tab/>
          </w:r>
          <w:r>
            <w:fldChar w:fldCharType="begin"/>
          </w:r>
          <w:r>
            <w:instrText xml:space="preserve"> PAGEREF _Toc23548 \h </w:instrText>
          </w:r>
          <w:r>
            <w:fldChar w:fldCharType="separate"/>
          </w:r>
          <w:r>
            <w:t>25</w:t>
          </w:r>
          <w:r>
            <w:fldChar w:fldCharType="end"/>
          </w:r>
          <w:r>
            <w:fldChar w:fldCharType="end"/>
          </w:r>
        </w:p>
        <w:p>
          <w:pPr>
            <w:pStyle w:val="26"/>
            <w:tabs>
              <w:tab w:val="right" w:leader="dot" w:pos="8306"/>
            </w:tabs>
          </w:pPr>
          <w:r>
            <w:fldChar w:fldCharType="begin"/>
          </w:r>
          <w:r>
            <w:instrText xml:space="preserve"> HYPERLINK \l "_Toc9662" </w:instrText>
          </w:r>
          <w:r>
            <w:fldChar w:fldCharType="separate"/>
          </w:r>
          <w:r>
            <w:rPr>
              <w:rFonts w:hint="eastAsia" w:asciiTheme="minorEastAsia" w:hAnsiTheme="minorEastAsia" w:cstheme="minorEastAsia"/>
              <w:szCs w:val="30"/>
            </w:rPr>
            <w:t>供应商基本情况表</w:t>
          </w:r>
          <w:r>
            <w:tab/>
          </w:r>
          <w:r>
            <w:fldChar w:fldCharType="begin"/>
          </w:r>
          <w:r>
            <w:instrText xml:space="preserve"> PAGEREF _Toc9662 \h </w:instrText>
          </w:r>
          <w:r>
            <w:fldChar w:fldCharType="separate"/>
          </w:r>
          <w:r>
            <w:t>26</w:t>
          </w:r>
          <w:r>
            <w:fldChar w:fldCharType="end"/>
          </w:r>
          <w:r>
            <w:fldChar w:fldCharType="end"/>
          </w:r>
        </w:p>
        <w:p>
          <w:pPr>
            <w:pStyle w:val="26"/>
            <w:tabs>
              <w:tab w:val="right" w:leader="dot" w:pos="8306"/>
            </w:tabs>
          </w:pPr>
          <w:r>
            <w:fldChar w:fldCharType="begin"/>
          </w:r>
          <w:r>
            <w:instrText xml:space="preserve"> HYPERLINK \l "_Toc11173" </w:instrText>
          </w:r>
          <w:r>
            <w:fldChar w:fldCharType="separate"/>
          </w:r>
          <w:r>
            <w:rPr>
              <w:rFonts w:hint="eastAsia" w:asciiTheme="minorEastAsia" w:hAnsiTheme="minorEastAsia" w:cstheme="minorEastAsia"/>
              <w:szCs w:val="30"/>
            </w:rPr>
            <w:t>经年检的营业执照副本</w:t>
          </w:r>
          <w:r>
            <w:tab/>
          </w:r>
          <w:r>
            <w:fldChar w:fldCharType="begin"/>
          </w:r>
          <w:r>
            <w:instrText xml:space="preserve"> PAGEREF _Toc11173 \h </w:instrText>
          </w:r>
          <w:r>
            <w:fldChar w:fldCharType="separate"/>
          </w:r>
          <w:r>
            <w:t>27</w:t>
          </w:r>
          <w:r>
            <w:fldChar w:fldCharType="end"/>
          </w:r>
          <w:r>
            <w:fldChar w:fldCharType="end"/>
          </w:r>
        </w:p>
        <w:p>
          <w:pPr>
            <w:pStyle w:val="26"/>
            <w:tabs>
              <w:tab w:val="right" w:leader="dot" w:pos="8306"/>
            </w:tabs>
          </w:pPr>
          <w:r>
            <w:fldChar w:fldCharType="begin"/>
          </w:r>
          <w:r>
            <w:instrText xml:space="preserve"> HYPERLINK \l "_Toc28377" </w:instrText>
          </w:r>
          <w:r>
            <w:fldChar w:fldCharType="separate"/>
          </w:r>
          <w:r>
            <w:rPr>
              <w:rFonts w:hint="eastAsia" w:asciiTheme="majorEastAsia" w:hAnsiTheme="majorEastAsia" w:eastAsiaTheme="majorEastAsia"/>
            </w:rPr>
            <w:t>法定代表人身份证明书</w:t>
          </w:r>
          <w:r>
            <w:tab/>
          </w:r>
          <w:r>
            <w:fldChar w:fldCharType="begin"/>
          </w:r>
          <w:r>
            <w:instrText xml:space="preserve"> PAGEREF _Toc28377 \h </w:instrText>
          </w:r>
          <w:r>
            <w:fldChar w:fldCharType="separate"/>
          </w:r>
          <w:r>
            <w:t>28</w:t>
          </w:r>
          <w:r>
            <w:fldChar w:fldCharType="end"/>
          </w:r>
          <w:r>
            <w:fldChar w:fldCharType="end"/>
          </w:r>
        </w:p>
        <w:p>
          <w:pPr>
            <w:pStyle w:val="26"/>
            <w:tabs>
              <w:tab w:val="right" w:leader="dot" w:pos="8306"/>
            </w:tabs>
          </w:pPr>
          <w:r>
            <w:fldChar w:fldCharType="begin"/>
          </w:r>
          <w:r>
            <w:instrText xml:space="preserve"> HYPERLINK \l "_Toc27443" </w:instrText>
          </w:r>
          <w:r>
            <w:fldChar w:fldCharType="separate"/>
          </w:r>
          <w:r>
            <w:rPr>
              <w:rFonts w:hint="eastAsia" w:asciiTheme="minorEastAsia" w:hAnsiTheme="minorEastAsia"/>
            </w:rPr>
            <w:t>法定代表人授权委托书</w:t>
          </w:r>
          <w:r>
            <w:tab/>
          </w:r>
          <w:r>
            <w:fldChar w:fldCharType="begin"/>
          </w:r>
          <w:r>
            <w:instrText xml:space="preserve"> PAGEREF _Toc27443 \h </w:instrText>
          </w:r>
          <w:r>
            <w:fldChar w:fldCharType="separate"/>
          </w:r>
          <w:r>
            <w:t>29</w:t>
          </w:r>
          <w:r>
            <w:fldChar w:fldCharType="end"/>
          </w:r>
          <w:r>
            <w:fldChar w:fldCharType="end"/>
          </w:r>
        </w:p>
        <w:p>
          <w:pPr>
            <w:pStyle w:val="26"/>
            <w:tabs>
              <w:tab w:val="right" w:leader="dot" w:pos="8306"/>
            </w:tabs>
          </w:pPr>
          <w:r>
            <w:fldChar w:fldCharType="begin"/>
          </w:r>
          <w:r>
            <w:instrText xml:space="preserve"> HYPERLINK \l "_Toc5688" </w:instrText>
          </w:r>
          <w:r>
            <w:fldChar w:fldCharType="separate"/>
          </w:r>
          <w:r>
            <w:rPr>
              <w:rFonts w:hint="eastAsia" w:asciiTheme="minorEastAsia" w:hAnsiTheme="minorEastAsia" w:cstheme="minorEastAsia"/>
              <w:szCs w:val="30"/>
            </w:rPr>
            <w:t>制造商资格声明</w:t>
          </w:r>
          <w:r>
            <w:tab/>
          </w:r>
          <w:r>
            <w:fldChar w:fldCharType="begin"/>
          </w:r>
          <w:r>
            <w:instrText xml:space="preserve"> PAGEREF _Toc5688 \h </w:instrText>
          </w:r>
          <w:r>
            <w:fldChar w:fldCharType="separate"/>
          </w:r>
          <w:r>
            <w:t>30</w:t>
          </w:r>
          <w:r>
            <w:fldChar w:fldCharType="end"/>
          </w:r>
          <w:r>
            <w:fldChar w:fldCharType="end"/>
          </w:r>
        </w:p>
        <w:p>
          <w:pPr>
            <w:pStyle w:val="26"/>
            <w:tabs>
              <w:tab w:val="right" w:leader="dot" w:pos="8306"/>
            </w:tabs>
          </w:pPr>
          <w:r>
            <w:fldChar w:fldCharType="begin"/>
          </w:r>
          <w:r>
            <w:instrText xml:space="preserve"> HYPERLINK \l "_Toc7962" </w:instrText>
          </w:r>
          <w:r>
            <w:fldChar w:fldCharType="separate"/>
          </w:r>
          <w:r>
            <w:rPr>
              <w:rFonts w:hint="eastAsia" w:asciiTheme="minorEastAsia" w:hAnsiTheme="minorEastAsia" w:cstheme="minorEastAsia"/>
              <w:szCs w:val="30"/>
            </w:rPr>
            <w:t>经销商（作为代理）的资格声明</w:t>
          </w:r>
          <w:r>
            <w:tab/>
          </w:r>
          <w:r>
            <w:fldChar w:fldCharType="begin"/>
          </w:r>
          <w:r>
            <w:instrText xml:space="preserve"> PAGEREF _Toc7962 \h </w:instrText>
          </w:r>
          <w:r>
            <w:fldChar w:fldCharType="separate"/>
          </w:r>
          <w:r>
            <w:t>32</w:t>
          </w:r>
          <w:r>
            <w:fldChar w:fldCharType="end"/>
          </w:r>
          <w:r>
            <w:fldChar w:fldCharType="end"/>
          </w:r>
        </w:p>
        <w:p>
          <w:pPr>
            <w:pStyle w:val="26"/>
            <w:tabs>
              <w:tab w:val="right" w:leader="dot" w:pos="8306"/>
            </w:tabs>
          </w:pPr>
          <w:r>
            <w:fldChar w:fldCharType="begin"/>
          </w:r>
          <w:r>
            <w:instrText xml:space="preserve"> HYPERLINK \l "_Toc26640" </w:instrText>
          </w:r>
          <w:r>
            <w:fldChar w:fldCharType="separate"/>
          </w:r>
          <w:r>
            <w:rPr>
              <w:rFonts w:hint="eastAsia" w:asciiTheme="minorEastAsia" w:hAnsiTheme="minorEastAsia" w:cstheme="minorEastAsia"/>
              <w:szCs w:val="30"/>
            </w:rPr>
            <w:t>制造商出具的授权证明</w:t>
          </w:r>
          <w:r>
            <w:tab/>
          </w:r>
          <w:r>
            <w:fldChar w:fldCharType="begin"/>
          </w:r>
          <w:r>
            <w:instrText xml:space="preserve"> PAGEREF _Toc26640 \h </w:instrText>
          </w:r>
          <w:r>
            <w:fldChar w:fldCharType="separate"/>
          </w:r>
          <w:r>
            <w:t>34</w:t>
          </w:r>
          <w:r>
            <w:fldChar w:fldCharType="end"/>
          </w:r>
          <w:r>
            <w:fldChar w:fldCharType="end"/>
          </w:r>
        </w:p>
        <w:p>
          <w:pPr>
            <w:pStyle w:val="26"/>
            <w:tabs>
              <w:tab w:val="right" w:leader="dot" w:pos="8306"/>
            </w:tabs>
          </w:pPr>
          <w:r>
            <w:fldChar w:fldCharType="begin"/>
          </w:r>
          <w:r>
            <w:instrText xml:space="preserve"> HYPERLINK \l "_Toc7694" </w:instrText>
          </w:r>
          <w:r>
            <w:fldChar w:fldCharType="separate"/>
          </w:r>
          <w:r>
            <w:rPr>
              <w:rFonts w:hint="eastAsia" w:asciiTheme="minorEastAsia" w:hAnsiTheme="minorEastAsia" w:cstheme="minorEastAsia"/>
              <w:szCs w:val="30"/>
            </w:rPr>
            <w:t>相关项目的业绩表</w:t>
          </w:r>
          <w:r>
            <w:tab/>
          </w:r>
          <w:r>
            <w:fldChar w:fldCharType="begin"/>
          </w:r>
          <w:r>
            <w:instrText xml:space="preserve"> PAGEREF _Toc7694 \h </w:instrText>
          </w:r>
          <w:r>
            <w:fldChar w:fldCharType="separate"/>
          </w:r>
          <w:r>
            <w:t>35</w:t>
          </w:r>
          <w:r>
            <w:fldChar w:fldCharType="end"/>
          </w:r>
          <w:r>
            <w:fldChar w:fldCharType="end"/>
          </w:r>
        </w:p>
        <w:p>
          <w:pPr>
            <w:pStyle w:val="26"/>
            <w:tabs>
              <w:tab w:val="right" w:leader="dot" w:pos="8306"/>
            </w:tabs>
          </w:pPr>
          <w:r>
            <w:fldChar w:fldCharType="begin"/>
          </w:r>
          <w:r>
            <w:instrText xml:space="preserve"> HYPERLINK \l "_Toc22119" </w:instrText>
          </w:r>
          <w:r>
            <w:fldChar w:fldCharType="separate"/>
          </w:r>
          <w:r>
            <w:rPr>
              <w:rFonts w:hint="eastAsia" w:asciiTheme="minorEastAsia" w:hAnsiTheme="minorEastAsia" w:cstheme="minorEastAsia"/>
              <w:szCs w:val="30"/>
            </w:rPr>
            <w:t>其他</w:t>
          </w:r>
          <w:r>
            <w:tab/>
          </w:r>
          <w:r>
            <w:fldChar w:fldCharType="begin"/>
          </w:r>
          <w:r>
            <w:instrText xml:space="preserve"> PAGEREF _Toc22119 \h </w:instrText>
          </w:r>
          <w:r>
            <w:fldChar w:fldCharType="separate"/>
          </w:r>
          <w:r>
            <w:t>36</w:t>
          </w:r>
          <w:r>
            <w:fldChar w:fldCharType="end"/>
          </w:r>
          <w:r>
            <w:fldChar w:fldCharType="end"/>
          </w:r>
        </w:p>
        <w:p>
          <w:pPr>
            <w:pStyle w:val="26"/>
            <w:tabs>
              <w:tab w:val="right" w:leader="dot" w:pos="8306"/>
            </w:tabs>
          </w:pPr>
          <w:r>
            <w:fldChar w:fldCharType="begin"/>
          </w:r>
          <w:r>
            <w:instrText xml:space="preserve"> HYPERLINK \l "_Toc14223" </w:instrText>
          </w:r>
          <w:r>
            <w:fldChar w:fldCharType="separate"/>
          </w:r>
          <w:r>
            <w:rPr>
              <w:rFonts w:hint="eastAsia" w:asciiTheme="minorEastAsia" w:hAnsiTheme="minorEastAsia" w:cstheme="minorEastAsia"/>
            </w:rPr>
            <w:t>B.技术报价文件封面</w:t>
          </w:r>
          <w:r>
            <w:tab/>
          </w:r>
          <w:r>
            <w:fldChar w:fldCharType="begin"/>
          </w:r>
          <w:r>
            <w:instrText xml:space="preserve"> PAGEREF _Toc14223 \h </w:instrText>
          </w:r>
          <w:r>
            <w:fldChar w:fldCharType="separate"/>
          </w:r>
          <w:r>
            <w:t>37</w:t>
          </w:r>
          <w:r>
            <w:fldChar w:fldCharType="end"/>
          </w:r>
          <w:r>
            <w:fldChar w:fldCharType="end"/>
          </w:r>
        </w:p>
        <w:p>
          <w:pPr>
            <w:pStyle w:val="26"/>
            <w:tabs>
              <w:tab w:val="right" w:leader="dot" w:pos="8306"/>
            </w:tabs>
          </w:pPr>
          <w:r>
            <w:fldChar w:fldCharType="begin"/>
          </w:r>
          <w:r>
            <w:instrText xml:space="preserve"> HYPERLINK \l "_Toc27120" </w:instrText>
          </w:r>
          <w:r>
            <w:fldChar w:fldCharType="separate"/>
          </w:r>
          <w:r>
            <w:rPr>
              <w:rFonts w:hint="eastAsia" w:asciiTheme="majorEastAsia" w:hAnsiTheme="majorEastAsia" w:eastAsiaTheme="majorEastAsia" w:cstheme="majorEastAsia"/>
              <w:bCs/>
              <w:szCs w:val="30"/>
            </w:rPr>
            <w:t>生产许可证</w:t>
          </w:r>
          <w:r>
            <w:tab/>
          </w:r>
          <w:r>
            <w:fldChar w:fldCharType="begin"/>
          </w:r>
          <w:r>
            <w:instrText xml:space="preserve"> PAGEREF _Toc27120 \h </w:instrText>
          </w:r>
          <w:r>
            <w:fldChar w:fldCharType="separate"/>
          </w:r>
          <w:r>
            <w:t>38</w:t>
          </w:r>
          <w:r>
            <w:fldChar w:fldCharType="end"/>
          </w:r>
          <w:r>
            <w:fldChar w:fldCharType="end"/>
          </w:r>
        </w:p>
        <w:p>
          <w:pPr>
            <w:pStyle w:val="26"/>
            <w:tabs>
              <w:tab w:val="right" w:leader="dot" w:pos="8306"/>
            </w:tabs>
          </w:pPr>
          <w:r>
            <w:fldChar w:fldCharType="begin"/>
          </w:r>
          <w:r>
            <w:instrText xml:space="preserve"> HYPERLINK \l "_Toc13298" </w:instrText>
          </w:r>
          <w:r>
            <w:fldChar w:fldCharType="separate"/>
          </w:r>
          <w:r>
            <w:rPr>
              <w:rFonts w:hint="eastAsia" w:asciiTheme="majorEastAsia" w:hAnsiTheme="majorEastAsia" w:eastAsiaTheme="majorEastAsia" w:cstheme="majorEastAsia"/>
              <w:bCs/>
              <w:szCs w:val="30"/>
            </w:rPr>
            <w:t>认证证书</w:t>
          </w:r>
          <w:r>
            <w:tab/>
          </w:r>
          <w:r>
            <w:fldChar w:fldCharType="begin"/>
          </w:r>
          <w:r>
            <w:instrText xml:space="preserve"> PAGEREF _Toc13298 \h </w:instrText>
          </w:r>
          <w:r>
            <w:fldChar w:fldCharType="separate"/>
          </w:r>
          <w:r>
            <w:t>39</w:t>
          </w:r>
          <w:r>
            <w:fldChar w:fldCharType="end"/>
          </w:r>
          <w:r>
            <w:fldChar w:fldCharType="end"/>
          </w:r>
        </w:p>
        <w:p>
          <w:pPr>
            <w:pStyle w:val="26"/>
            <w:tabs>
              <w:tab w:val="right" w:leader="dot" w:pos="8306"/>
            </w:tabs>
          </w:pPr>
          <w:r>
            <w:fldChar w:fldCharType="begin"/>
          </w:r>
          <w:r>
            <w:instrText xml:space="preserve"> HYPERLINK \l "_Toc19053" </w:instrText>
          </w:r>
          <w:r>
            <w:fldChar w:fldCharType="separate"/>
          </w:r>
          <w:r>
            <w:rPr>
              <w:rFonts w:hint="eastAsia" w:asciiTheme="majorEastAsia" w:hAnsiTheme="majorEastAsia" w:eastAsiaTheme="majorEastAsia" w:cstheme="majorEastAsia"/>
              <w:bCs/>
              <w:szCs w:val="30"/>
            </w:rPr>
            <w:t>售后服务和培训方案</w:t>
          </w:r>
          <w:r>
            <w:tab/>
          </w:r>
          <w:r>
            <w:fldChar w:fldCharType="begin"/>
          </w:r>
          <w:r>
            <w:instrText xml:space="preserve"> PAGEREF _Toc19053 \h </w:instrText>
          </w:r>
          <w:r>
            <w:fldChar w:fldCharType="separate"/>
          </w:r>
          <w:r>
            <w:t>40</w:t>
          </w:r>
          <w:r>
            <w:fldChar w:fldCharType="end"/>
          </w:r>
          <w:r>
            <w:fldChar w:fldCharType="end"/>
          </w:r>
        </w:p>
        <w:p>
          <w:pPr>
            <w:pStyle w:val="26"/>
            <w:tabs>
              <w:tab w:val="right" w:leader="dot" w:pos="8306"/>
            </w:tabs>
          </w:pPr>
          <w:r>
            <w:fldChar w:fldCharType="begin"/>
          </w:r>
          <w:r>
            <w:instrText xml:space="preserve"> HYPERLINK \l "_Toc8618" </w:instrText>
          </w:r>
          <w:r>
            <w:fldChar w:fldCharType="separate"/>
          </w:r>
          <w:r>
            <w:rPr>
              <w:rFonts w:hint="eastAsia" w:asciiTheme="majorEastAsia" w:hAnsiTheme="majorEastAsia" w:eastAsiaTheme="majorEastAsia" w:cstheme="majorEastAsia"/>
              <w:bCs/>
              <w:szCs w:val="30"/>
            </w:rPr>
            <w:t>其他</w:t>
          </w:r>
          <w:r>
            <w:tab/>
          </w:r>
          <w:r>
            <w:fldChar w:fldCharType="begin"/>
          </w:r>
          <w:r>
            <w:instrText xml:space="preserve"> PAGEREF _Toc8618 \h </w:instrText>
          </w:r>
          <w:r>
            <w:fldChar w:fldCharType="separate"/>
          </w:r>
          <w:r>
            <w:t>41</w:t>
          </w:r>
          <w:r>
            <w:fldChar w:fldCharType="end"/>
          </w:r>
          <w:r>
            <w:fldChar w:fldCharType="end"/>
          </w:r>
        </w:p>
        <w:p>
          <w:pPr>
            <w:pStyle w:val="26"/>
            <w:tabs>
              <w:tab w:val="right" w:leader="dot" w:pos="8306"/>
            </w:tabs>
          </w:pPr>
          <w:r>
            <w:fldChar w:fldCharType="begin"/>
          </w:r>
          <w:r>
            <w:instrText xml:space="preserve"> HYPERLINK \l "_Toc9045" </w:instrText>
          </w:r>
          <w:r>
            <w:fldChar w:fldCharType="separate"/>
          </w:r>
          <w:r>
            <w:rPr>
              <w:rFonts w:hint="eastAsia" w:asciiTheme="minorEastAsia" w:hAnsiTheme="minorEastAsia" w:cstheme="minorEastAsia"/>
            </w:rPr>
            <w:t>C.商务报价文件封面</w:t>
          </w:r>
          <w:r>
            <w:tab/>
          </w:r>
          <w:r>
            <w:fldChar w:fldCharType="begin"/>
          </w:r>
          <w:r>
            <w:instrText xml:space="preserve"> PAGEREF _Toc9045 \h </w:instrText>
          </w:r>
          <w:r>
            <w:fldChar w:fldCharType="separate"/>
          </w:r>
          <w:r>
            <w:t>42</w:t>
          </w:r>
          <w:r>
            <w:fldChar w:fldCharType="end"/>
          </w:r>
          <w:r>
            <w:fldChar w:fldCharType="end"/>
          </w:r>
        </w:p>
        <w:p>
          <w:pPr>
            <w:pStyle w:val="26"/>
            <w:tabs>
              <w:tab w:val="right" w:leader="dot" w:pos="8306"/>
            </w:tabs>
          </w:pPr>
          <w:r>
            <w:fldChar w:fldCharType="begin"/>
          </w:r>
          <w:r>
            <w:instrText xml:space="preserve"> HYPERLINK \l "_Toc16860" </w:instrText>
          </w:r>
          <w:r>
            <w:fldChar w:fldCharType="separate"/>
          </w:r>
          <w:r>
            <w:rPr>
              <w:rFonts w:hint="eastAsia" w:asciiTheme="majorEastAsia" w:hAnsiTheme="majorEastAsia" w:eastAsiaTheme="majorEastAsia" w:cstheme="majorEastAsia"/>
              <w:bCs/>
              <w:szCs w:val="30"/>
            </w:rPr>
            <w:t>材料设备报价表</w:t>
          </w:r>
          <w:r>
            <w:tab/>
          </w:r>
          <w:r>
            <w:fldChar w:fldCharType="begin"/>
          </w:r>
          <w:r>
            <w:instrText xml:space="preserve"> PAGEREF _Toc16860 \h </w:instrText>
          </w:r>
          <w:r>
            <w:fldChar w:fldCharType="separate"/>
          </w:r>
          <w:r>
            <w:t>43</w:t>
          </w:r>
          <w:r>
            <w:fldChar w:fldCharType="end"/>
          </w:r>
          <w:r>
            <w:fldChar w:fldCharType="end"/>
          </w:r>
        </w:p>
        <w:p>
          <w:pPr>
            <w:pStyle w:val="24"/>
            <w:tabs>
              <w:tab w:val="right" w:leader="dot" w:pos="8306"/>
            </w:tabs>
          </w:pPr>
          <w:r>
            <w:fldChar w:fldCharType="begin"/>
          </w:r>
          <w:r>
            <w:instrText xml:space="preserve"> HYPERLINK \l "_Toc13952" </w:instrText>
          </w:r>
          <w:r>
            <w:fldChar w:fldCharType="separate"/>
          </w:r>
          <w:r>
            <w:rPr>
              <w:rFonts w:hint="eastAsia" w:asciiTheme="majorEastAsia" w:hAnsiTheme="majorEastAsia" w:eastAsiaTheme="majorEastAsia" w:cstheme="majorEastAsia"/>
              <w:bCs/>
              <w:caps/>
              <w:szCs w:val="32"/>
            </w:rPr>
            <w:t>第六章 采购合同</w:t>
          </w:r>
          <w:r>
            <w:tab/>
          </w:r>
          <w:r>
            <w:fldChar w:fldCharType="begin"/>
          </w:r>
          <w:r>
            <w:instrText xml:space="preserve"> PAGEREF _Toc13952 \h </w:instrText>
          </w:r>
          <w:r>
            <w:fldChar w:fldCharType="separate"/>
          </w:r>
          <w:r>
            <w:t>44</w:t>
          </w:r>
          <w:r>
            <w:fldChar w:fldCharType="end"/>
          </w:r>
          <w:r>
            <w:fldChar w:fldCharType="end"/>
          </w:r>
        </w:p>
        <w:p>
          <w:pPr>
            <w:pStyle w:val="24"/>
            <w:tabs>
              <w:tab w:val="right" w:leader="dot" w:pos="8306"/>
            </w:tabs>
            <w:rPr>
              <w:rFonts w:asciiTheme="majorEastAsia" w:hAnsiTheme="majorEastAsia" w:eastAsiaTheme="majorEastAsia" w:cstheme="majorEastAsia"/>
              <w:b/>
              <w:bCs/>
              <w:color w:val="000000" w:themeColor="text1"/>
              <w:spacing w:val="26"/>
              <w:sz w:val="28"/>
              <w:szCs w:val="28"/>
              <w14:textFill>
                <w14:solidFill>
                  <w14:schemeClr w14:val="tx1"/>
                </w14:solidFill>
              </w14:textFill>
            </w:rPr>
          </w:pPr>
          <w:r>
            <w:rPr>
              <w:rFonts w:hint="eastAsia" w:asciiTheme="majorEastAsia" w:hAnsiTheme="majorEastAsia" w:eastAsiaTheme="majorEastAsia" w:cstheme="majorEastAsia"/>
              <w:color w:val="000000" w:themeColor="text1"/>
              <w:spacing w:val="26"/>
              <w:szCs w:val="28"/>
              <w14:textFill>
                <w14:solidFill>
                  <w14:schemeClr w14:val="tx1"/>
                </w14:solidFill>
              </w14:textFill>
            </w:rPr>
            <w:fldChar w:fldCharType="end"/>
          </w:r>
        </w:p>
      </w:sdtContent>
    </w:sdt>
    <w:p>
      <w:pPr>
        <w:tabs>
          <w:tab w:val="left" w:pos="890"/>
        </w:tabs>
        <w:adjustRightInd w:val="0"/>
        <w:snapToGrid w:val="0"/>
        <w:spacing w:line="560" w:lineRule="exact"/>
        <w:ind w:firstLine="666" w:firstLineChars="200"/>
        <w:rPr>
          <w:rFonts w:asciiTheme="majorEastAsia" w:hAnsiTheme="majorEastAsia" w:eastAsiaTheme="majorEastAsia" w:cstheme="majorEastAsia"/>
          <w:b/>
          <w:bCs/>
          <w:color w:val="000000" w:themeColor="text1"/>
          <w:spacing w:val="26"/>
          <w:sz w:val="28"/>
          <w:szCs w:val="28"/>
          <w14:textFill>
            <w14:solidFill>
              <w14:schemeClr w14:val="tx1"/>
            </w14:solidFill>
          </w14:textFill>
        </w:rPr>
      </w:pPr>
      <w:r>
        <w:rPr>
          <w:rFonts w:hint="eastAsia" w:asciiTheme="majorEastAsia" w:hAnsiTheme="majorEastAsia" w:eastAsiaTheme="majorEastAsia" w:cstheme="majorEastAsia"/>
          <w:b/>
          <w:bCs/>
          <w:color w:val="000000" w:themeColor="text1"/>
          <w:spacing w:val="26"/>
          <w:sz w:val="28"/>
          <w:szCs w:val="28"/>
          <w14:textFill>
            <w14:solidFill>
              <w14:schemeClr w14:val="tx1"/>
            </w14:solidFill>
          </w14:textFill>
        </w:rPr>
        <w:br w:type="page"/>
      </w:r>
    </w:p>
    <w:p>
      <w:pPr>
        <w:pStyle w:val="2"/>
        <w:numPr>
          <w:ilvl w:val="0"/>
          <w:numId w:val="2"/>
        </w:numPr>
        <w:tabs>
          <w:tab w:val="left" w:pos="840"/>
          <w:tab w:val="clear" w:pos="890"/>
        </w:tabs>
        <w:adjustRightInd w:val="0"/>
        <w:snapToGrid w:val="0"/>
        <w:spacing w:line="560" w:lineRule="exact"/>
        <w:ind w:firstLine="0"/>
        <w:rPr>
          <w:rFonts w:asciiTheme="majorEastAsia" w:hAnsiTheme="majorEastAsia" w:eastAsiaTheme="majorEastAsia" w:cstheme="majorEastAsia"/>
          <w:bCs/>
          <w:caps/>
          <w:color w:val="000000" w:themeColor="text1"/>
          <w:sz w:val="32"/>
          <w:szCs w:val="32"/>
          <w14:textFill>
            <w14:solidFill>
              <w14:schemeClr w14:val="tx1"/>
            </w14:solidFill>
          </w14:textFill>
        </w:rPr>
      </w:pPr>
      <w:bookmarkStart w:id="0" w:name="_Toc32011"/>
      <w:bookmarkStart w:id="1" w:name="_Toc32392"/>
      <w:bookmarkStart w:id="2" w:name="_Toc1048"/>
      <w:r>
        <w:rPr>
          <w:rFonts w:hint="eastAsia" w:asciiTheme="majorEastAsia" w:hAnsiTheme="majorEastAsia" w:eastAsiaTheme="majorEastAsia" w:cstheme="majorEastAsia"/>
          <w:bCs/>
          <w:caps/>
          <w:color w:val="000000" w:themeColor="text1"/>
          <w:sz w:val="32"/>
          <w:szCs w:val="32"/>
          <w14:textFill>
            <w14:solidFill>
              <w14:schemeClr w14:val="tx1"/>
            </w14:solidFill>
          </w14:textFill>
        </w:rPr>
        <w:t>前言</w:t>
      </w:r>
      <w:bookmarkEnd w:id="0"/>
    </w:p>
    <w:p>
      <w:pPr>
        <w:numPr>
          <w:ilvl w:val="0"/>
          <w:numId w:val="3"/>
        </w:numPr>
        <w:adjustRightInd w:val="0"/>
        <w:snapToGrid w:val="0"/>
        <w:spacing w:line="560" w:lineRule="exact"/>
        <w:ind w:firstLine="482" w:firstLineChars="200"/>
        <w:rPr>
          <w:rFonts w:asciiTheme="majorEastAsia" w:hAnsiTheme="majorEastAsia" w:eastAsiaTheme="majorEastAsia" w:cstheme="majorEastAsia"/>
          <w:bCs/>
          <w:caps/>
          <w:color w:val="000000" w:themeColor="text1"/>
          <w:sz w:val="32"/>
          <w:szCs w:val="32"/>
          <w14:textFill>
            <w14:solidFill>
              <w14:schemeClr w14:val="tx1"/>
            </w14:solidFill>
          </w14:textFill>
        </w:rPr>
      </w:pPr>
      <w:r>
        <w:rPr>
          <w:rFonts w:hint="eastAsia" w:asciiTheme="minorEastAsia" w:hAnsiTheme="minorEastAsia" w:cstheme="minorEastAsia"/>
          <w:b/>
          <w:color w:val="000000" w:themeColor="text1"/>
          <w:sz w:val="24"/>
          <w14:textFill>
            <w14:solidFill>
              <w14:schemeClr w14:val="tx1"/>
            </w14:solidFill>
          </w14:textFill>
        </w:rPr>
        <w:t>编制说明</w:t>
      </w:r>
    </w:p>
    <w:p>
      <w:pPr>
        <w:adjustRightInd w:val="0"/>
        <w:snapToGrid w:val="0"/>
        <w:spacing w:line="560" w:lineRule="exact"/>
        <w:ind w:firstLine="480"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Cs/>
          <w:color w:val="000000" w:themeColor="text1"/>
          <w:sz w:val="24"/>
          <w14:textFill>
            <w14:solidFill>
              <w14:schemeClr w14:val="tx1"/>
            </w14:solidFill>
          </w14:textFill>
        </w:rPr>
        <w:t>（一）本招标文件的主要编写依据：</w:t>
      </w:r>
    </w:p>
    <w:p>
      <w:pPr>
        <w:numPr>
          <w:ilvl w:val="0"/>
          <w:numId w:val="4"/>
        </w:numPr>
        <w:tabs>
          <w:tab w:val="left" w:pos="890"/>
        </w:tabs>
        <w:adjustRightInd w:val="0"/>
        <w:snapToGrid w:val="0"/>
        <w:spacing w:line="560" w:lineRule="exact"/>
        <w:ind w:firstLine="480"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Cs/>
          <w:color w:val="000000" w:themeColor="text1"/>
          <w:sz w:val="24"/>
          <w14:textFill>
            <w14:solidFill>
              <w14:schemeClr w14:val="tx1"/>
            </w14:solidFill>
          </w14:textFill>
        </w:rPr>
        <w:t>《中华人民共和国建筑法》；</w:t>
      </w:r>
    </w:p>
    <w:p>
      <w:pPr>
        <w:numPr>
          <w:ilvl w:val="0"/>
          <w:numId w:val="4"/>
        </w:numPr>
        <w:tabs>
          <w:tab w:val="left" w:pos="890"/>
        </w:tabs>
        <w:adjustRightInd w:val="0"/>
        <w:snapToGrid w:val="0"/>
        <w:spacing w:line="560" w:lineRule="exact"/>
        <w:ind w:firstLine="480"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Cs/>
          <w:color w:val="000000" w:themeColor="text1"/>
          <w:sz w:val="24"/>
          <w14:textFill>
            <w14:solidFill>
              <w14:schemeClr w14:val="tx1"/>
            </w14:solidFill>
          </w14:textFill>
        </w:rPr>
        <w:t>《中华人民共和国民法典》；</w:t>
      </w:r>
    </w:p>
    <w:p>
      <w:pPr>
        <w:numPr>
          <w:ilvl w:val="0"/>
          <w:numId w:val="4"/>
        </w:numPr>
        <w:tabs>
          <w:tab w:val="left" w:pos="890"/>
        </w:tabs>
        <w:adjustRightInd w:val="0"/>
        <w:snapToGrid w:val="0"/>
        <w:spacing w:line="560" w:lineRule="exact"/>
        <w:ind w:firstLine="480"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Cs/>
          <w:color w:val="000000" w:themeColor="text1"/>
          <w:sz w:val="24"/>
          <w14:textFill>
            <w14:solidFill>
              <w14:schemeClr w14:val="tx1"/>
            </w14:solidFill>
          </w14:textFill>
        </w:rPr>
        <w:t>《中华人民共和国招标投标法》；</w:t>
      </w:r>
    </w:p>
    <w:p>
      <w:pPr>
        <w:numPr>
          <w:ilvl w:val="0"/>
          <w:numId w:val="4"/>
        </w:numPr>
        <w:tabs>
          <w:tab w:val="left" w:pos="890"/>
        </w:tabs>
        <w:adjustRightInd w:val="0"/>
        <w:snapToGrid w:val="0"/>
        <w:spacing w:line="560" w:lineRule="exact"/>
        <w:ind w:firstLine="480"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Cs/>
          <w:color w:val="000000" w:themeColor="text1"/>
          <w:sz w:val="24"/>
          <w14:textFill>
            <w14:solidFill>
              <w14:schemeClr w14:val="tx1"/>
            </w14:solidFill>
          </w14:textFill>
        </w:rPr>
        <w:t>《中华人民共和国招标投标法实施条例》；</w:t>
      </w:r>
    </w:p>
    <w:p>
      <w:pPr>
        <w:numPr>
          <w:ilvl w:val="0"/>
          <w:numId w:val="4"/>
        </w:numPr>
        <w:tabs>
          <w:tab w:val="left" w:pos="890"/>
        </w:tabs>
        <w:adjustRightInd w:val="0"/>
        <w:snapToGrid w:val="0"/>
        <w:spacing w:line="560" w:lineRule="exact"/>
        <w:ind w:firstLine="480"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Cs/>
          <w:color w:val="000000" w:themeColor="text1"/>
          <w:sz w:val="24"/>
          <w14:textFill>
            <w14:solidFill>
              <w14:schemeClr w14:val="tx1"/>
            </w14:solidFill>
          </w14:textFill>
        </w:rPr>
        <w:t>《深圳经济特区建设工程施工招标投标条例》；</w:t>
      </w:r>
    </w:p>
    <w:p>
      <w:pPr>
        <w:numPr>
          <w:ilvl w:val="0"/>
          <w:numId w:val="4"/>
        </w:numPr>
        <w:tabs>
          <w:tab w:val="left" w:pos="890"/>
        </w:tabs>
        <w:adjustRightInd w:val="0"/>
        <w:snapToGrid w:val="0"/>
        <w:spacing w:line="560" w:lineRule="exact"/>
        <w:ind w:firstLine="480"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Cs/>
          <w:color w:val="000000" w:themeColor="text1"/>
          <w:sz w:val="24"/>
          <w14:textFill>
            <w14:solidFill>
              <w14:schemeClr w14:val="tx1"/>
            </w14:solidFill>
          </w14:textFill>
        </w:rPr>
        <w:t>《工程建设项目货物招标投标办法》(2013年23号令修正）；</w:t>
      </w:r>
    </w:p>
    <w:p>
      <w:pPr>
        <w:numPr>
          <w:ilvl w:val="0"/>
          <w:numId w:val="4"/>
        </w:numPr>
        <w:tabs>
          <w:tab w:val="left" w:pos="890"/>
        </w:tabs>
        <w:adjustRightInd w:val="0"/>
        <w:snapToGrid w:val="0"/>
        <w:spacing w:line="560" w:lineRule="exact"/>
        <w:ind w:firstLine="480"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Cs/>
          <w:color w:val="000000" w:themeColor="text1"/>
          <w:sz w:val="24"/>
          <w14:textFill>
            <w14:solidFill>
              <w14:schemeClr w14:val="tx1"/>
            </w14:solidFill>
          </w14:textFill>
        </w:rPr>
        <w:t>《关于建设工程招标投标改革若干规定》（深府〔2015〕73号）；</w:t>
      </w:r>
    </w:p>
    <w:p>
      <w:pPr>
        <w:numPr>
          <w:ilvl w:val="0"/>
          <w:numId w:val="4"/>
        </w:numPr>
        <w:tabs>
          <w:tab w:val="left" w:pos="890"/>
        </w:tabs>
        <w:adjustRightInd w:val="0"/>
        <w:snapToGrid w:val="0"/>
        <w:spacing w:line="560" w:lineRule="exact"/>
        <w:ind w:firstLine="480"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Cs/>
          <w:color w:val="000000" w:themeColor="text1"/>
          <w:sz w:val="24"/>
          <w14:textFill>
            <w14:solidFill>
              <w14:schemeClr w14:val="tx1"/>
            </w14:solidFill>
          </w14:textFill>
        </w:rPr>
        <w:t>《深圳市建设工程造价管理规定》（深府令第240号）；</w:t>
      </w:r>
    </w:p>
    <w:p>
      <w:pPr>
        <w:numPr>
          <w:ilvl w:val="0"/>
          <w:numId w:val="4"/>
        </w:numPr>
        <w:tabs>
          <w:tab w:val="left" w:pos="890"/>
        </w:tabs>
        <w:adjustRightInd w:val="0"/>
        <w:snapToGrid w:val="0"/>
        <w:spacing w:line="560" w:lineRule="exact"/>
        <w:ind w:firstLine="480"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Cs/>
          <w:color w:val="000000" w:themeColor="text1"/>
          <w:sz w:val="24"/>
          <w14:textFill>
            <w14:solidFill>
              <w14:schemeClr w14:val="tx1"/>
            </w14:solidFill>
          </w14:textFill>
        </w:rPr>
        <w:t>《深圳市建设工程材料设备询价采购办法》（深建规〔2015〕5号）；</w:t>
      </w:r>
    </w:p>
    <w:p>
      <w:pPr>
        <w:numPr>
          <w:ilvl w:val="0"/>
          <w:numId w:val="4"/>
        </w:numPr>
        <w:tabs>
          <w:tab w:val="left" w:pos="890"/>
        </w:tabs>
        <w:adjustRightInd w:val="0"/>
        <w:snapToGrid w:val="0"/>
        <w:spacing w:line="560" w:lineRule="exact"/>
        <w:ind w:firstLine="480"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Cs/>
          <w:color w:val="000000" w:themeColor="text1"/>
          <w:sz w:val="24"/>
          <w14:textFill>
            <w14:solidFill>
              <w14:schemeClr w14:val="tx1"/>
            </w14:solidFill>
          </w14:textFill>
        </w:rPr>
        <w:t>其他有关工程建设的法律、法规、规章和规范性文件。</w:t>
      </w:r>
    </w:p>
    <w:p>
      <w:pPr>
        <w:numPr>
          <w:ilvl w:val="0"/>
          <w:numId w:val="3"/>
        </w:numPr>
        <w:adjustRightInd w:val="0"/>
        <w:snapToGrid w:val="0"/>
        <w:spacing w:line="560" w:lineRule="exact"/>
        <w:ind w:firstLine="482" w:firstLineChars="200"/>
        <w:rPr>
          <w:rFonts w:asciiTheme="minorEastAsia" w:hAnsiTheme="minorEastAsia" w:cstheme="minorEastAsia"/>
          <w:b/>
          <w:color w:val="000000" w:themeColor="text1"/>
          <w:sz w:val="24"/>
          <w14:textFill>
            <w14:solidFill>
              <w14:schemeClr w14:val="tx1"/>
            </w14:solidFill>
          </w14:textFill>
        </w:rPr>
      </w:pPr>
      <w:r>
        <w:rPr>
          <w:rFonts w:hint="eastAsia" w:asciiTheme="minorEastAsia" w:hAnsiTheme="minorEastAsia" w:cstheme="minorEastAsia"/>
          <w:b/>
          <w:color w:val="000000" w:themeColor="text1"/>
          <w:sz w:val="24"/>
          <w14:textFill>
            <w14:solidFill>
              <w14:schemeClr w14:val="tx1"/>
            </w14:solidFill>
          </w14:textFill>
        </w:rPr>
        <w:t>《深圳市建设工程材料设备询价采购办法》相关说明</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《深圳市建设工程材料设备询价采购办法》（</w:t>
      </w:r>
      <w:r>
        <w:rPr>
          <w:rFonts w:hint="eastAsia" w:asciiTheme="minorEastAsia" w:hAnsiTheme="minorEastAsia" w:cstheme="minorEastAsia"/>
          <w:bCs/>
          <w:color w:val="000000" w:themeColor="text1"/>
          <w:sz w:val="24"/>
          <w14:textFill>
            <w14:solidFill>
              <w14:schemeClr w14:val="tx1"/>
            </w14:solidFill>
          </w14:textFill>
        </w:rPr>
        <w:t>深建规〔2015〕5号，</w:t>
      </w:r>
      <w:r>
        <w:rPr>
          <w:rFonts w:hint="eastAsia" w:asciiTheme="minorEastAsia" w:hAnsiTheme="minorEastAsia" w:cstheme="minorEastAsia"/>
          <w:sz w:val="24"/>
        </w:rPr>
        <w:t>以下简称《办法》）适用对象是深圳市国有资金投资的依法进行招标的建设工程，未经招标竞价的材料设备且采购估算价超过</w:t>
      </w:r>
      <w:r>
        <w:rPr>
          <w:rFonts w:hint="eastAsia" w:asciiTheme="minorEastAsia" w:hAnsiTheme="minorEastAsia" w:cstheme="minorEastAsia"/>
          <w:sz w:val="24"/>
          <w:lang w:val="en-US" w:eastAsia="zh-CN"/>
        </w:rPr>
        <w:t>二十</w:t>
      </w:r>
      <w:r>
        <w:rPr>
          <w:rFonts w:hint="eastAsia" w:asciiTheme="minorEastAsia" w:hAnsiTheme="minorEastAsia" w:cstheme="minorEastAsia"/>
          <w:sz w:val="24"/>
        </w:rPr>
        <w:t>万元的，采购人应当按照《办法》进行询价采购，</w:t>
      </w:r>
      <w:r>
        <w:rPr>
          <w:rFonts w:hint="eastAsia" w:asciiTheme="minorEastAsia" w:hAnsiTheme="minorEastAsia" w:cstheme="minorEastAsia"/>
          <w:b/>
          <w:bCs/>
          <w:sz w:val="24"/>
        </w:rPr>
        <w:t>具有强制性</w:t>
      </w:r>
      <w:r>
        <w:rPr>
          <w:rFonts w:hint="eastAsia" w:asciiTheme="minorEastAsia" w:hAnsiTheme="minorEastAsia" w:cstheme="minorEastAsia"/>
          <w:sz w:val="24"/>
        </w:rPr>
        <w:t>。</w:t>
      </w:r>
    </w:p>
    <w:p>
      <w:pPr>
        <w:adjustRightInd w:val="0"/>
        <w:snapToGrid w:val="0"/>
        <w:spacing w:line="560" w:lineRule="exact"/>
        <w:ind w:firstLine="480" w:firstLineChars="200"/>
        <w:contextualSpacing/>
        <w:rPr>
          <w:rFonts w:asciiTheme="minorEastAsia" w:hAnsiTheme="minorEastAsia" w:cstheme="minorEastAsia"/>
          <w:sz w:val="24"/>
        </w:rPr>
      </w:pPr>
      <w:r>
        <w:rPr>
          <w:rFonts w:hint="eastAsia" w:asciiTheme="minorEastAsia" w:hAnsiTheme="minorEastAsia" w:cstheme="minorEastAsia"/>
          <w:sz w:val="24"/>
        </w:rPr>
        <w:t>依法不需要招标的建设工程，其材料设备的询价采购活动，采购人可以参照《办法》执行。</w:t>
      </w:r>
    </w:p>
    <w:p>
      <w:pPr>
        <w:adjustRightInd w:val="0"/>
        <w:snapToGrid w:val="0"/>
        <w:spacing w:line="560" w:lineRule="exact"/>
        <w:ind w:firstLine="482" w:firstLineChars="200"/>
        <w:contextualSpacing/>
        <w:rPr>
          <w:rFonts w:asciiTheme="minorEastAsia" w:hAnsiTheme="minorEastAsia" w:cstheme="minorEastAsia"/>
          <w:b/>
          <w:bCs/>
          <w:sz w:val="24"/>
        </w:rPr>
      </w:pPr>
      <w:r>
        <w:rPr>
          <w:rFonts w:hint="eastAsia" w:asciiTheme="minorEastAsia" w:hAnsiTheme="minorEastAsia" w:cstheme="minorEastAsia"/>
          <w:b/>
          <w:bCs/>
          <w:sz w:val="24"/>
        </w:rPr>
        <w:t>重要提示：</w:t>
      </w:r>
    </w:p>
    <w:p>
      <w:pPr>
        <w:numPr>
          <w:ilvl w:val="0"/>
          <w:numId w:val="5"/>
        </w:numPr>
        <w:tabs>
          <w:tab w:val="left" w:pos="890"/>
        </w:tabs>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依法应当招投标、政府采购的材料设备不适用《办法》。</w:t>
      </w:r>
    </w:p>
    <w:p>
      <w:pPr>
        <w:numPr>
          <w:ilvl w:val="0"/>
          <w:numId w:val="5"/>
        </w:numPr>
        <w:tabs>
          <w:tab w:val="left" w:pos="890"/>
        </w:tabs>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《办法》中“采购估算价”是指采购人采购的同品类材料设备的估算价格。</w:t>
      </w:r>
    </w:p>
    <w:p>
      <w:pPr>
        <w:numPr>
          <w:ilvl w:val="0"/>
          <w:numId w:val="5"/>
        </w:numPr>
        <w:tabs>
          <w:tab w:val="left" w:pos="890"/>
        </w:tabs>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《办法》中“暂估价中包含的材料设备”包括暂估价的材料设备以及暂估专业工程中的材料设备。</w:t>
      </w:r>
    </w:p>
    <w:p>
      <w:pPr>
        <w:numPr>
          <w:ilvl w:val="0"/>
          <w:numId w:val="5"/>
        </w:numPr>
        <w:tabs>
          <w:tab w:val="left" w:pos="890"/>
        </w:tabs>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采购人通过询价采购平台进行“询价采购”，确定成交供应商及成交价格。询价采购平台提供询价采购结果凭证。</w:t>
      </w:r>
    </w:p>
    <w:p>
      <w:pPr>
        <w:numPr>
          <w:ilvl w:val="0"/>
          <w:numId w:val="5"/>
        </w:numPr>
        <w:tabs>
          <w:tab w:val="left" w:pos="890"/>
        </w:tabs>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招标人通过询价采购平台进行单纯的“询价”，作为招标控制价的编制参考，询价采购平台不提供凭证。</w:t>
      </w:r>
    </w:p>
    <w:p>
      <w:pPr>
        <w:numPr>
          <w:ilvl w:val="0"/>
          <w:numId w:val="5"/>
        </w:numPr>
        <w:tabs>
          <w:tab w:val="left" w:pos="890"/>
        </w:tabs>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材料设备询价采购实行采购人负责制。询价采购活动中产生的争议和纠纷，由采购人与供应商协商处理。协商不成的，可以通过司法或仲裁途径解决。</w:t>
      </w:r>
    </w:p>
    <w:p>
      <w:pPr>
        <w:adjustRightInd w:val="0"/>
        <w:snapToGrid w:val="0"/>
        <w:spacing w:line="560" w:lineRule="exact"/>
        <w:ind w:firstLine="482" w:firstLineChars="200"/>
        <w:contextualSpacing/>
        <w:rPr>
          <w:rFonts w:asciiTheme="minorEastAsia" w:hAnsiTheme="minorEastAsia" w:cstheme="minorEastAsia"/>
          <w:b/>
          <w:bCs/>
          <w:sz w:val="24"/>
        </w:rPr>
      </w:pPr>
      <w:r>
        <w:rPr>
          <w:rFonts w:hint="eastAsia" w:asciiTheme="minorEastAsia" w:hAnsiTheme="minorEastAsia" w:cstheme="minorEastAsia"/>
          <w:b/>
          <w:bCs/>
          <w:sz w:val="24"/>
        </w:rPr>
        <w:t>三、“深圳市建设工程材料设备询价采购网络服务平台”相关说明</w:t>
      </w:r>
    </w:p>
    <w:p>
      <w:pPr>
        <w:numPr>
          <w:ilvl w:val="0"/>
          <w:numId w:val="6"/>
        </w:numPr>
        <w:tabs>
          <w:tab w:val="left" w:pos="890"/>
        </w:tabs>
        <w:adjustRightInd w:val="0"/>
        <w:snapToGrid w:val="0"/>
        <w:spacing w:line="560" w:lineRule="exact"/>
        <w:ind w:firstLine="482" w:firstLineChars="200"/>
        <w:jc w:val="left"/>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
          <w:bCs/>
          <w:sz w:val="24"/>
        </w:rPr>
        <w:t>平台注册、使用</w:t>
      </w:r>
      <w:r>
        <w:rPr>
          <w:rFonts w:hint="eastAsia" w:asciiTheme="minorEastAsia" w:hAnsiTheme="minorEastAsia" w:cstheme="minorEastAsia"/>
          <w:sz w:val="24"/>
        </w:rPr>
        <w:t xml:space="preserve">  询价采购活动应当在建设工程材料设备询价采购网络服务平台集中开展（以下简称“平台”）。平台网址分别为：</w:t>
      </w:r>
      <w:r>
        <w:fldChar w:fldCharType="begin"/>
      </w:r>
      <w:r>
        <w:instrText xml:space="preserve"> HYPERLINK "http://xj.jiaoyi365.com（筑龙平台）和http:/www.51xjcg.com（斯维尔平台），也可通过手机端、微信公众号、移动设备进行登录查询。" </w:instrText>
      </w:r>
      <w:r>
        <w:fldChar w:fldCharType="separate"/>
      </w:r>
      <w:r>
        <w:rPr>
          <w:rStyle w:val="36"/>
          <w:rFonts w:hint="eastAsia" w:asciiTheme="minorEastAsia" w:hAnsiTheme="minorEastAsia" w:cstheme="minorEastAsia"/>
          <w:color w:val="auto"/>
          <w:sz w:val="24"/>
          <w:u w:val="none"/>
        </w:rPr>
        <w:t>http://xj.jiaoyi365.com和http://www.51xjcg.com。法人单位</w:t>
      </w:r>
      <w:r>
        <w:rPr>
          <w:rFonts w:hint="eastAsia" w:asciiTheme="minorEastAsia" w:hAnsiTheme="minorEastAsia" w:cstheme="minorEastAsia"/>
          <w:bCs/>
          <w:color w:val="000000" w:themeColor="text1"/>
          <w:sz w:val="24"/>
          <w14:textFill>
            <w14:solidFill>
              <w14:schemeClr w14:val="tx1"/>
            </w14:solidFill>
          </w14:textFill>
        </w:rPr>
        <w:t>可自主选择上述平台进行实名注册和使用，其分公司、项目部可经法人单位授权自行开通独立子账户，认证时需提供法人单位授权委托书。</w:t>
      </w:r>
      <w:r>
        <w:rPr>
          <w:rFonts w:asciiTheme="minorEastAsia" w:hAnsiTheme="minorEastAsia" w:cstheme="minorEastAsia"/>
          <w:bCs/>
          <w:color w:val="000000" w:themeColor="text1"/>
          <w:sz w:val="24"/>
          <w14:textFill>
            <w14:solidFill>
              <w14:schemeClr w14:val="tx1"/>
            </w14:solidFill>
          </w14:textFill>
        </w:rPr>
        <w:fldChar w:fldCharType="end"/>
      </w:r>
    </w:p>
    <w:p>
      <w:pPr>
        <w:tabs>
          <w:tab w:val="left" w:pos="890"/>
        </w:tabs>
        <w:adjustRightInd w:val="0"/>
        <w:snapToGrid w:val="0"/>
        <w:spacing w:line="560" w:lineRule="exact"/>
        <w:ind w:firstLine="480" w:firstLineChars="200"/>
        <w:rPr>
          <w:rFonts w:asciiTheme="minorEastAsia" w:hAnsiTheme="minorEastAsia" w:cstheme="minorEastAsia"/>
          <w:b/>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同一用户可分别在两个平台注册账号，但同一包件只能选择一个平台进行询价采购。</w:t>
      </w:r>
    </w:p>
    <w:p>
      <w:pPr>
        <w:numPr>
          <w:ilvl w:val="0"/>
          <w:numId w:val="6"/>
        </w:numPr>
        <w:tabs>
          <w:tab w:val="left" w:pos="890"/>
        </w:tabs>
        <w:adjustRightInd w:val="0"/>
        <w:snapToGrid w:val="0"/>
        <w:ind w:left="0" w:firstLine="482"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
          <w:color w:val="000000" w:themeColor="text1"/>
          <w:sz w:val="24"/>
          <w14:textFill>
            <w14:solidFill>
              <w14:schemeClr w14:val="tx1"/>
            </w14:solidFill>
          </w14:textFill>
        </w:rPr>
        <w:t>询价采购流程</w:t>
      </w:r>
    </w:p>
    <w:p>
      <w:pPr>
        <w:tabs>
          <w:tab w:val="left" w:pos="890"/>
        </w:tabs>
        <w:adjustRightInd w:val="0"/>
        <w:snapToGrid w:val="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Cs/>
          <w:color w:val="000000" w:themeColor="text1"/>
          <w:sz w:val="24"/>
          <w14:textFill>
            <w14:solidFill>
              <w14:schemeClr w14:val="tx1"/>
            </w14:solidFill>
          </w14:textFill>
        </w:rPr>
        <w:object>
          <v:shape id="_x0000_i1025" o:spt="75" type="#_x0000_t75" style="height:148.5pt;width:415.5pt;" o:ole="t" filled="f" o:preferrelative="f" stroked="f" coordsize="21600,21600">
            <v:path/>
            <v:fill on="f" focussize="0,0"/>
            <v:stroke on="f" joinstyle="miter"/>
            <v:imagedata r:id="rId16" o:title=""/>
            <o:lock v:ext="edit" aspectratio="f"/>
            <w10:wrap type="none"/>
            <w10:anchorlock/>
          </v:shape>
          <o:OLEObject Type="Embed" ProgID="Visio.Drawing.11" ShapeID="_x0000_i1025" DrawAspect="Content" ObjectID="_1468075725" r:id="rId15">
            <o:LockedField>false</o:LockedField>
          </o:OLEObject>
        </w:object>
      </w:r>
    </w:p>
    <w:p>
      <w:pPr>
        <w:tabs>
          <w:tab w:val="left" w:pos="890"/>
        </w:tabs>
        <w:adjustRightInd w:val="0"/>
        <w:snapToGrid w:val="0"/>
        <w:spacing w:line="560" w:lineRule="exact"/>
        <w:ind w:firstLine="480" w:firstLineChars="200"/>
        <w:rPr>
          <w:rFonts w:asciiTheme="minorEastAsia" w:hAnsiTheme="minorEastAsia" w:cstheme="minorEastAsia"/>
          <w:bCs/>
          <w:color w:val="000000" w:themeColor="text1"/>
          <w:sz w:val="24"/>
          <w14:textFill>
            <w14:solidFill>
              <w14:schemeClr w14:val="tx1"/>
            </w14:solidFill>
          </w14:textFill>
        </w:rPr>
      </w:pPr>
    </w:p>
    <w:p>
      <w:pPr>
        <w:tabs>
          <w:tab w:val="left" w:pos="890"/>
        </w:tabs>
        <w:adjustRightInd w:val="0"/>
        <w:snapToGrid w:val="0"/>
        <w:rPr>
          <w:rFonts w:asciiTheme="minorEastAsia" w:hAnsiTheme="minorEastAsia" w:cstheme="minorEastAsia"/>
          <w:bCs/>
          <w:color w:val="000000" w:themeColor="text1"/>
          <w:sz w:val="24"/>
          <w14:textFill>
            <w14:solidFill>
              <w14:schemeClr w14:val="tx1"/>
            </w14:solidFill>
          </w14:textFill>
        </w:rPr>
      </w:pPr>
      <w:r>
        <w:rPr>
          <w:rFonts w:asciiTheme="minorEastAsia" w:hAnsiTheme="minorEastAsia" w:cstheme="minorEastAsia"/>
          <w:bCs/>
          <w:color w:val="000000" w:themeColor="text1"/>
          <w:sz w:val="24"/>
          <w14:textFill>
            <w14:solidFill>
              <w14:schemeClr w14:val="tx1"/>
            </w14:solidFill>
          </w14:textFill>
        </w:rPr>
        <w:object>
          <v:shape id="_x0000_i1026" o:spt="75" type="#_x0000_t75" style="height:150pt;width:414.75pt;" o:ole="t" filled="f" o:preferrelative="t" stroked="f" coordsize="21600,21600">
            <v:path/>
            <v:fill on="f" focussize="0,0"/>
            <v:stroke on="f" joinstyle="miter"/>
            <v:imagedata r:id="rId18" o:title=""/>
            <o:lock v:ext="edit" aspectratio="f"/>
            <w10:wrap type="none"/>
            <w10:anchorlock/>
          </v:shape>
          <o:OLEObject Type="Embed" ProgID="Visio.Drawing.11" ShapeID="_x0000_i1026" DrawAspect="Content" ObjectID="_1468075726" r:id="rId17">
            <o:LockedField>false</o:LockedField>
          </o:OLEObject>
        </w:object>
      </w:r>
    </w:p>
    <w:p>
      <w:pPr>
        <w:numPr>
          <w:ilvl w:val="0"/>
          <w:numId w:val="6"/>
        </w:numPr>
        <w:tabs>
          <w:tab w:val="left" w:pos="890"/>
        </w:tabs>
        <w:adjustRightInd w:val="0"/>
        <w:snapToGrid w:val="0"/>
        <w:spacing w:line="560" w:lineRule="exact"/>
        <w:ind w:firstLine="482"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
          <w:color w:val="000000" w:themeColor="text1"/>
          <w:sz w:val="24"/>
          <w14:textFill>
            <w14:solidFill>
              <w14:schemeClr w14:val="tx1"/>
            </w14:solidFill>
          </w14:textFill>
        </w:rPr>
        <w:t>按包件采购</w:t>
      </w:r>
      <w:r>
        <w:rPr>
          <w:rFonts w:hint="eastAsia" w:asciiTheme="minorEastAsia" w:hAnsiTheme="minorEastAsia" w:cstheme="minorEastAsia"/>
          <w:bCs/>
          <w:color w:val="000000" w:themeColor="text1"/>
          <w:sz w:val="24"/>
          <w14:textFill>
            <w14:solidFill>
              <w14:schemeClr w14:val="tx1"/>
            </w14:solidFill>
          </w14:textFill>
        </w:rPr>
        <w:t xml:space="preserve">  在单个供应商不能独立供应采购清单内所有材料设备时，采购人可将采购清单拆分为多个包件进行采购。</w:t>
      </w:r>
    </w:p>
    <w:p>
      <w:pPr>
        <w:numPr>
          <w:ilvl w:val="0"/>
          <w:numId w:val="6"/>
        </w:numPr>
        <w:tabs>
          <w:tab w:val="left" w:pos="890"/>
        </w:tabs>
        <w:adjustRightInd w:val="0"/>
        <w:snapToGrid w:val="0"/>
        <w:spacing w:line="560" w:lineRule="exact"/>
        <w:ind w:firstLine="482"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
          <w:sz w:val="24"/>
        </w:rPr>
        <w:t>含安装工程的材料设备采购</w:t>
      </w:r>
      <w:r>
        <w:rPr>
          <w:rFonts w:hint="eastAsia" w:asciiTheme="minorEastAsia" w:hAnsiTheme="minorEastAsia" w:cstheme="minorEastAsia"/>
          <w:sz w:val="24"/>
        </w:rPr>
        <w:t xml:space="preserve"> </w:t>
      </w:r>
      <w:r>
        <w:rPr>
          <w:rFonts w:hint="eastAsia" w:asciiTheme="minorEastAsia" w:hAnsiTheme="minorEastAsia" w:cstheme="minorEastAsia"/>
          <w:color w:val="C00000"/>
          <w:sz w:val="24"/>
        </w:rPr>
        <w:t xml:space="preserve"> </w:t>
      </w:r>
      <w:r>
        <w:rPr>
          <w:rFonts w:hint="eastAsia" w:asciiTheme="minorEastAsia" w:hAnsiTheme="minorEastAsia" w:cstheme="minorEastAsia"/>
          <w:bCs/>
          <w:color w:val="000000" w:themeColor="text1"/>
          <w:sz w:val="24"/>
          <w14:textFill>
            <w14:solidFill>
              <w14:schemeClr w14:val="tx1"/>
            </w14:solidFill>
          </w14:textFill>
        </w:rPr>
        <w:t>材料设备费与安装费应分别计列。</w:t>
      </w:r>
    </w:p>
    <w:p>
      <w:pPr>
        <w:numPr>
          <w:ilvl w:val="0"/>
          <w:numId w:val="6"/>
        </w:numPr>
        <w:tabs>
          <w:tab w:val="left" w:pos="890"/>
        </w:tabs>
        <w:adjustRightInd w:val="0"/>
        <w:snapToGrid w:val="0"/>
        <w:spacing w:line="560" w:lineRule="exact"/>
        <w:ind w:firstLine="482" w:firstLineChars="200"/>
        <w:rPr>
          <w:rFonts w:asciiTheme="minorEastAsia" w:hAnsiTheme="minorEastAsia" w:cstheme="minorEastAsia"/>
          <w:bCs/>
          <w:sz w:val="24"/>
        </w:rPr>
      </w:pPr>
      <w:r>
        <w:rPr>
          <w:rFonts w:hint="eastAsia" w:asciiTheme="minorEastAsia" w:hAnsiTheme="minorEastAsia" w:cstheme="minorEastAsia"/>
          <w:b/>
          <w:sz w:val="24"/>
        </w:rPr>
        <w:t>报价截止日期可顺延一次</w:t>
      </w:r>
      <w:r>
        <w:rPr>
          <w:rFonts w:hint="eastAsia" w:asciiTheme="minorEastAsia" w:hAnsiTheme="minorEastAsia" w:cstheme="minorEastAsia"/>
          <w:bCs/>
          <w:sz w:val="24"/>
        </w:rPr>
        <w:t xml:space="preserve">  在报价截止前，采购人可根据实际需要顺延报价截止日期，只可顺延一次。</w:t>
      </w:r>
    </w:p>
    <w:p>
      <w:pPr>
        <w:numPr>
          <w:ilvl w:val="0"/>
          <w:numId w:val="6"/>
        </w:numPr>
        <w:tabs>
          <w:tab w:val="left" w:pos="890"/>
        </w:tabs>
        <w:adjustRightInd w:val="0"/>
        <w:snapToGrid w:val="0"/>
        <w:spacing w:line="560" w:lineRule="exact"/>
        <w:ind w:firstLine="482" w:firstLineChars="200"/>
        <w:rPr>
          <w:rFonts w:asciiTheme="minorEastAsia" w:hAnsiTheme="minorEastAsia" w:cstheme="minorEastAsia"/>
          <w:bCs/>
          <w:sz w:val="24"/>
        </w:rPr>
      </w:pPr>
      <w:r>
        <w:rPr>
          <w:rFonts w:hint="eastAsia" w:asciiTheme="minorEastAsia" w:hAnsiTheme="minorEastAsia" w:cstheme="minorEastAsia"/>
          <w:b/>
          <w:bCs/>
          <w:sz w:val="24"/>
        </w:rPr>
        <w:t>采购文件发布</w:t>
      </w:r>
      <w:r>
        <w:rPr>
          <w:rFonts w:hint="eastAsia" w:asciiTheme="minorEastAsia" w:hAnsiTheme="minorEastAsia" w:cstheme="minorEastAsia"/>
          <w:bCs/>
          <w:sz w:val="24"/>
        </w:rPr>
        <w:t xml:space="preserve">  </w:t>
      </w:r>
      <w:r>
        <w:rPr>
          <w:rFonts w:ascii="宋体" w:hAnsi="宋体" w:eastAsia="宋体" w:cs="宋体"/>
          <w:sz w:val="24"/>
        </w:rPr>
        <w:t>采购人在询价采购网络服务平台上发布询价采购文件，发布时间不少于五个工作日。采购人可以在其他媒介同时发布询价采购信息，并及时通知潜在供应商参与询价采购活动。</w:t>
      </w:r>
    </w:p>
    <w:p>
      <w:pPr>
        <w:numPr>
          <w:ilvl w:val="0"/>
          <w:numId w:val="6"/>
        </w:numPr>
        <w:tabs>
          <w:tab w:val="left" w:pos="890"/>
        </w:tabs>
        <w:adjustRightInd w:val="0"/>
        <w:snapToGrid w:val="0"/>
        <w:spacing w:line="560" w:lineRule="exact"/>
        <w:ind w:firstLine="482"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
          <w:color w:val="000000" w:themeColor="text1"/>
          <w:sz w:val="24"/>
          <w14:textFill>
            <w14:solidFill>
              <w14:schemeClr w14:val="tx1"/>
            </w14:solidFill>
          </w14:textFill>
        </w:rPr>
        <w:t>询价采购未成交</w:t>
      </w:r>
      <w:r>
        <w:rPr>
          <w:rFonts w:hint="eastAsia" w:asciiTheme="minorEastAsia" w:hAnsiTheme="minorEastAsia" w:cstheme="minorEastAsia"/>
          <w:bCs/>
          <w:color w:val="000000" w:themeColor="text1"/>
          <w:sz w:val="24"/>
          <w14:textFill>
            <w14:solidFill>
              <w14:schemeClr w14:val="tx1"/>
            </w14:solidFill>
          </w14:textFill>
        </w:rPr>
        <w:t xml:space="preserve">  通过平台询价采购未成交，按《办法》规定通过其他方式采购的，采购人应将成交结果上传至平台并公示，公示结束后，平台提供</w:t>
      </w:r>
      <w:r>
        <w:rPr>
          <w:rFonts w:hint="eastAsia" w:asciiTheme="minorEastAsia" w:hAnsiTheme="minorEastAsia" w:cstheme="minorEastAsia"/>
          <w:bCs/>
          <w:sz w:val="24"/>
        </w:rPr>
        <w:t>未成交凭证</w:t>
      </w:r>
      <w:r>
        <w:rPr>
          <w:rFonts w:hint="eastAsia" w:asciiTheme="minorEastAsia" w:hAnsiTheme="minorEastAsia" w:cstheme="minorEastAsia"/>
          <w:bCs/>
          <w:color w:val="000000" w:themeColor="text1"/>
          <w:sz w:val="24"/>
          <w14:textFill>
            <w14:solidFill>
              <w14:schemeClr w14:val="tx1"/>
            </w14:solidFill>
          </w14:textFill>
        </w:rPr>
        <w:t>。</w:t>
      </w:r>
    </w:p>
    <w:p>
      <w:pPr>
        <w:numPr>
          <w:ilvl w:val="0"/>
          <w:numId w:val="6"/>
        </w:numPr>
        <w:tabs>
          <w:tab w:val="left" w:pos="890"/>
        </w:tabs>
        <w:adjustRightInd w:val="0"/>
        <w:snapToGrid w:val="0"/>
        <w:spacing w:line="560" w:lineRule="exact"/>
        <w:ind w:firstLine="482"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
          <w:color w:val="000000" w:themeColor="text1"/>
          <w:sz w:val="24"/>
          <w14:textFill>
            <w14:solidFill>
              <w14:schemeClr w14:val="tx1"/>
            </w14:solidFill>
          </w14:textFill>
        </w:rPr>
        <w:t>平台服务费</w:t>
      </w:r>
      <w:r>
        <w:rPr>
          <w:rFonts w:hint="eastAsia" w:asciiTheme="minorEastAsia" w:hAnsiTheme="minorEastAsia" w:cstheme="minorEastAsia"/>
          <w:bCs/>
          <w:color w:val="000000" w:themeColor="text1"/>
          <w:sz w:val="24"/>
          <w14:textFill>
            <w14:solidFill>
              <w14:schemeClr w14:val="tx1"/>
            </w14:solidFill>
          </w14:textFill>
        </w:rPr>
        <w:t xml:space="preserve">  通过平台询价采购成交后，由成交供应商支付平台服务费。支付完成后，平台出具询价采购结果凭证，该凭证经采购人盖章后生效，可作为工程计价、造价审查以及审计的依据。</w:t>
      </w:r>
    </w:p>
    <w:p>
      <w:pPr>
        <w:numPr>
          <w:ilvl w:val="0"/>
          <w:numId w:val="6"/>
        </w:numPr>
        <w:tabs>
          <w:tab w:val="left" w:pos="890"/>
        </w:tabs>
        <w:adjustRightInd w:val="0"/>
        <w:snapToGrid w:val="0"/>
        <w:spacing w:line="560" w:lineRule="exact"/>
        <w:ind w:firstLine="482"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
          <w:color w:val="000000" w:themeColor="text1"/>
          <w:sz w:val="24"/>
          <w14:textFill>
            <w14:solidFill>
              <w14:schemeClr w14:val="tx1"/>
            </w14:solidFill>
          </w14:textFill>
        </w:rPr>
        <w:t>诚信互评</w:t>
      </w:r>
      <w:r>
        <w:rPr>
          <w:rFonts w:hint="eastAsia" w:asciiTheme="minorEastAsia" w:hAnsiTheme="minorEastAsia" w:cstheme="minorEastAsia"/>
          <w:bCs/>
          <w:color w:val="000000" w:themeColor="text1"/>
          <w:sz w:val="24"/>
          <w14:textFill>
            <w14:solidFill>
              <w14:schemeClr w14:val="tx1"/>
            </w14:solidFill>
          </w14:textFill>
        </w:rPr>
        <w:t xml:space="preserve">  询价采购完成后，采供双方应及时、真实进行后评价互评，履约过程可追加评价，促进诚信体系建设。</w:t>
      </w:r>
    </w:p>
    <w:p>
      <w:pPr>
        <w:numPr>
          <w:ilvl w:val="0"/>
          <w:numId w:val="6"/>
        </w:numPr>
        <w:tabs>
          <w:tab w:val="left" w:pos="890"/>
        </w:tabs>
        <w:adjustRightInd w:val="0"/>
        <w:snapToGrid w:val="0"/>
        <w:spacing w:line="560" w:lineRule="exact"/>
        <w:ind w:firstLine="482" w:firstLineChars="200"/>
        <w:rPr>
          <w:rFonts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cstheme="minorEastAsia"/>
          <w:b/>
          <w:color w:val="000000" w:themeColor="text1"/>
          <w:sz w:val="24"/>
          <w14:textFill>
            <w14:solidFill>
              <w14:schemeClr w14:val="tx1"/>
            </w14:solidFill>
          </w14:textFill>
        </w:rPr>
        <w:t xml:space="preserve">意见反馈  </w:t>
      </w:r>
      <w:r>
        <w:rPr>
          <w:rFonts w:hint="eastAsia" w:asciiTheme="minorEastAsia" w:hAnsiTheme="minorEastAsia" w:cstheme="minorEastAsia"/>
          <w:bCs/>
          <w:color w:val="000000" w:themeColor="text1"/>
          <w:sz w:val="24"/>
          <w14:textFill>
            <w14:solidFill>
              <w14:schemeClr w14:val="tx1"/>
            </w14:solidFill>
          </w14:textFill>
        </w:rPr>
        <w:t>用户在使用平台过程中发现问题，或是平台优化建议，可通过平台反馈。</w:t>
      </w:r>
    </w:p>
    <w:p>
      <w:pPr>
        <w:tabs>
          <w:tab w:val="left" w:pos="890"/>
        </w:tabs>
        <w:adjustRightInd w:val="0"/>
        <w:snapToGrid w:val="0"/>
        <w:spacing w:line="560" w:lineRule="exact"/>
        <w:ind w:left="420" w:leftChars="200"/>
        <w:rPr>
          <w:rFonts w:asciiTheme="majorEastAsia" w:hAnsiTheme="majorEastAsia" w:eastAsiaTheme="majorEastAsia" w:cstheme="majorEastAsia"/>
          <w:bCs/>
          <w:caps/>
          <w:color w:val="000000" w:themeColor="text1"/>
          <w:sz w:val="32"/>
          <w:szCs w:val="32"/>
          <w14:textFill>
            <w14:solidFill>
              <w14:schemeClr w14:val="tx1"/>
            </w14:solidFill>
          </w14:textFill>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Theme="minorEastAsia" w:hAnsiTheme="minorEastAsia" w:cstheme="minorEastAsia"/>
          <w:bCs/>
          <w:color w:val="000000" w:themeColor="text1"/>
          <w:sz w:val="24"/>
          <w14:textFill>
            <w14:solidFill>
              <w14:schemeClr w14:val="tx1"/>
            </w14:solidFill>
          </w14:textFill>
        </w:rPr>
        <w:t>其他相关内容可查看平台“服务指南”。</w:t>
      </w:r>
    </w:p>
    <w:p>
      <w:pPr>
        <w:pStyle w:val="2"/>
        <w:numPr>
          <w:ilvl w:val="0"/>
          <w:numId w:val="2"/>
        </w:numPr>
        <w:tabs>
          <w:tab w:val="left" w:pos="840"/>
          <w:tab w:val="clear" w:pos="890"/>
        </w:tabs>
        <w:adjustRightInd w:val="0"/>
        <w:snapToGrid w:val="0"/>
        <w:spacing w:line="560" w:lineRule="exact"/>
        <w:ind w:firstLine="0"/>
        <w:rPr>
          <w:rFonts w:asciiTheme="majorEastAsia" w:hAnsiTheme="majorEastAsia" w:eastAsiaTheme="majorEastAsia" w:cstheme="majorEastAsia"/>
          <w:bCs/>
          <w:caps/>
          <w:color w:val="000000" w:themeColor="text1"/>
          <w:sz w:val="32"/>
          <w:szCs w:val="32"/>
          <w:u w:val="single"/>
          <w14:textFill>
            <w14:solidFill>
              <w14:schemeClr w14:val="tx1"/>
            </w14:solidFill>
          </w14:textFill>
        </w:rPr>
      </w:pPr>
      <w:bookmarkStart w:id="3" w:name="_Toc14298"/>
      <w:r>
        <w:rPr>
          <w:rFonts w:hint="eastAsia" w:asciiTheme="majorEastAsia" w:hAnsiTheme="majorEastAsia" w:eastAsiaTheme="majorEastAsia" w:cstheme="majorEastAsia"/>
          <w:bCs/>
          <w:color w:val="000000" w:themeColor="text1"/>
          <w:sz w:val="32"/>
          <w:szCs w:val="32"/>
          <w14:textFill>
            <w14:solidFill>
              <w14:schemeClr w14:val="tx1"/>
            </w14:solidFill>
          </w14:textFill>
        </w:rPr>
        <w:t>致供应商</w:t>
      </w:r>
      <w:bookmarkEnd w:id="1"/>
      <w:bookmarkEnd w:id="2"/>
      <w:bookmarkEnd w:id="3"/>
    </w:p>
    <w:p>
      <w:pPr>
        <w:adjustRightInd w:val="0"/>
        <w:snapToGrid w:val="0"/>
        <w:spacing w:line="560" w:lineRule="exact"/>
        <w:ind w:firstLine="482" w:firstLineChars="200"/>
        <w:rPr>
          <w:rFonts w:asciiTheme="minorEastAsia" w:hAnsiTheme="minorEastAsia" w:cstheme="minorEastAsia"/>
          <w:b/>
          <w:bCs/>
          <w:color w:val="000000" w:themeColor="text1"/>
          <w:sz w:val="24"/>
          <w14:textFill>
            <w14:solidFill>
              <w14:schemeClr w14:val="tx1"/>
            </w14:solidFill>
          </w14:textFill>
        </w:rPr>
      </w:pPr>
      <w:r>
        <w:rPr>
          <w:rFonts w:hint="eastAsia" w:asciiTheme="minorEastAsia" w:hAnsiTheme="minorEastAsia" w:cstheme="minorEastAsia"/>
          <w:b/>
          <w:bCs/>
          <w:color w:val="000000" w:themeColor="text1"/>
          <w:sz w:val="24"/>
          <w14:textFill>
            <w14:solidFill>
              <w14:schemeClr w14:val="tx1"/>
            </w14:solidFill>
          </w14:textFill>
        </w:rPr>
        <w:t>特别提示：</w:t>
      </w:r>
    </w:p>
    <w:p>
      <w:pPr>
        <w:numPr>
          <w:ilvl w:val="0"/>
          <w:numId w:val="7"/>
        </w:numPr>
        <w:adjustRightInd w:val="0"/>
        <w:snapToGrid w:val="0"/>
        <w:spacing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shd w:val="clear" w:color="auto" w:fill="FFFFFF" w:themeFill="background1"/>
          <w14:textFill>
            <w14:solidFill>
              <w14:schemeClr w14:val="tx1"/>
            </w14:solidFill>
          </w14:textFill>
        </w:rPr>
        <w:t>本采购文件依据相关法律、法规、规章和规范性文件，根据本采购工程项目特点和实际需要编制而成。采购文件的编制遵循公开、公平、公正和诚实信用的原则，其包含的内容已清楚地反映了采购材料设备的商务和技术要求等。</w:t>
      </w:r>
    </w:p>
    <w:p>
      <w:pPr>
        <w:numPr>
          <w:ilvl w:val="0"/>
          <w:numId w:val="7"/>
        </w:numPr>
        <w:adjustRightInd w:val="0"/>
        <w:snapToGrid w:val="0"/>
        <w:spacing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供应商获取采购文件后，应仔细阅读采购文件及附件的全部内容，采购文件与附件具有同等效力。</w:t>
      </w:r>
    </w:p>
    <w:p>
      <w:pPr>
        <w:numPr>
          <w:ilvl w:val="0"/>
          <w:numId w:val="7"/>
        </w:numPr>
        <w:adjustRightInd w:val="0"/>
        <w:snapToGrid w:val="0"/>
        <w:spacing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供应商在报价截止时间前，应及时联系采购人，随时查看有关该采购项目采购文件的答疑、补遗内容。采购文件、答疑及补遗内容不一致时，以最后发出的为准。</w:t>
      </w:r>
    </w:p>
    <w:p>
      <w:pPr>
        <w:numPr>
          <w:ilvl w:val="0"/>
          <w:numId w:val="7"/>
        </w:numPr>
        <w:adjustRightInd w:val="0"/>
        <w:snapToGrid w:val="0"/>
        <w:spacing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供应商应在遵循采购文件各项规定和要求的前提下，编制报价文件。编制报价文件时，应注意：</w:t>
      </w:r>
    </w:p>
    <w:p>
      <w:pPr>
        <w:adjustRightInd w:val="0"/>
        <w:snapToGrid w:val="0"/>
        <w:spacing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（一）报价文件必须满足采购文件中的实质性要求和条件。</w:t>
      </w:r>
    </w:p>
    <w:p>
      <w:pPr>
        <w:adjustRightInd w:val="0"/>
        <w:snapToGrid w:val="0"/>
        <w:spacing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（二）供应商对采购文件有不同意见或不明之处，应向采购人提出质疑。若采购人不接受供应商提出的意见，供应商必须按采购文件要求办理，不应在报价文件中增加额外的条件。</w:t>
      </w:r>
    </w:p>
    <w:p>
      <w:pPr>
        <w:numPr>
          <w:ilvl w:val="0"/>
          <w:numId w:val="7"/>
        </w:numPr>
        <w:adjustRightInd w:val="0"/>
        <w:snapToGrid w:val="0"/>
        <w:spacing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供应商应当在采购文件要求提交报价文件的截止时间前，将报价文件上传至平台。</w:t>
      </w:r>
    </w:p>
    <w:tbl>
      <w:tblPr>
        <w:tblStyle w:val="29"/>
        <w:tblW w:w="5286" w:type="pct"/>
        <w:tblInd w:w="0" w:type="dxa"/>
        <w:tblLayout w:type="autofit"/>
        <w:tblCellMar>
          <w:top w:w="0" w:type="dxa"/>
          <w:left w:w="108" w:type="dxa"/>
          <w:bottom w:w="0" w:type="dxa"/>
          <w:right w:w="108" w:type="dxa"/>
        </w:tblCellMar>
      </w:tblPr>
      <w:tblGrid>
        <w:gridCol w:w="1485"/>
        <w:gridCol w:w="7524"/>
      </w:tblGrid>
      <w:tr>
        <w:tblPrEx>
          <w:tblCellMar>
            <w:top w:w="0" w:type="dxa"/>
            <w:left w:w="108" w:type="dxa"/>
            <w:bottom w:w="0" w:type="dxa"/>
            <w:right w:w="108" w:type="dxa"/>
          </w:tblCellMar>
        </w:tblPrEx>
        <w:trPr>
          <w:trHeight w:val="1032" w:hRule="atLeast"/>
        </w:trPr>
        <w:tc>
          <w:tcPr>
            <w:tcW w:w="824" w:type="pct"/>
            <w:vAlign w:val="center"/>
          </w:tcPr>
          <w:p>
            <w:pPr>
              <w:pStyle w:val="17"/>
              <w:keepNext w:val="0"/>
              <w:keepLines w:val="0"/>
              <w:suppressLineNumbers w:val="0"/>
              <w:spacing w:before="0" w:beforeAutospacing="0" w:after="0" w:afterAutospacing="0" w:line="360" w:lineRule="auto"/>
              <w:ind w:left="0" w:right="0"/>
              <w:jc w:val="left"/>
              <w:rPr>
                <w:rFonts w:hint="default" w:asciiTheme="minorEastAsia" w:hAnsiTheme="minorEastAsia"/>
                <w:sz w:val="24"/>
              </w:rPr>
            </w:pPr>
            <w:bookmarkStart w:id="4" w:name="_Hlk69848714"/>
            <w:r>
              <w:rPr>
                <w:rFonts w:hint="eastAsia" w:asciiTheme="minorEastAsia" w:hAnsiTheme="minorEastAsia"/>
                <w:sz w:val="24"/>
              </w:rPr>
              <w:t>采购单位：</w:t>
            </w:r>
          </w:p>
          <w:p>
            <w:pPr>
              <w:pStyle w:val="17"/>
              <w:keepNext w:val="0"/>
              <w:keepLines w:val="0"/>
              <w:suppressLineNumbers w:val="0"/>
              <w:spacing w:before="0" w:beforeAutospacing="0" w:after="0" w:afterAutospacing="0" w:line="360" w:lineRule="auto"/>
              <w:ind w:left="0" w:right="0"/>
              <w:jc w:val="left"/>
              <w:rPr>
                <w:rFonts w:hint="default" w:asciiTheme="minorEastAsia" w:hAnsiTheme="minorEastAsia"/>
                <w:sz w:val="24"/>
              </w:rPr>
            </w:pPr>
            <w:r>
              <w:rPr>
                <w:rFonts w:hint="eastAsia" w:asciiTheme="minorEastAsia" w:hAnsiTheme="minorEastAsia"/>
                <w:sz w:val="24"/>
              </w:rPr>
              <w:t>地址：</w:t>
            </w:r>
          </w:p>
        </w:tc>
        <w:tc>
          <w:tcPr>
            <w:tcW w:w="4175" w:type="pct"/>
            <w:vAlign w:val="center"/>
          </w:tcPr>
          <w:p>
            <w:pPr>
              <w:pStyle w:val="17"/>
              <w:keepNext w:val="0"/>
              <w:keepLines w:val="0"/>
              <w:suppressLineNumbers w:val="0"/>
              <w:spacing w:before="0" w:beforeAutospacing="0" w:after="0" w:afterAutospacing="0" w:line="360" w:lineRule="auto"/>
              <w:ind w:left="-1949" w:leftChars="-928" w:right="0" w:firstLine="1939" w:firstLineChars="808"/>
              <w:jc w:val="left"/>
              <w:rPr>
                <w:rFonts w:hint="default" w:asciiTheme="minorEastAsia" w:hAnsiTheme="minorEastAsia"/>
                <w:sz w:val="24"/>
                <w:szCs w:val="24"/>
                <w:u w:val="single"/>
              </w:rPr>
            </w:pPr>
            <w:r>
              <w:rPr>
                <w:rFonts w:hint="eastAsia" w:asciiTheme="minorEastAsia" w:hAnsiTheme="minorEastAsia"/>
                <w:sz w:val="24"/>
                <w:szCs w:val="24"/>
                <w:u w:val="single"/>
              </w:rPr>
              <w:t>中建科技集团有限公司</w:t>
            </w:r>
          </w:p>
          <w:p>
            <w:pPr>
              <w:pStyle w:val="17"/>
              <w:keepNext w:val="0"/>
              <w:keepLines w:val="0"/>
              <w:suppressLineNumbers w:val="0"/>
              <w:spacing w:before="0" w:beforeAutospacing="0" w:after="0" w:afterAutospacing="0" w:line="360" w:lineRule="auto"/>
              <w:ind w:left="-1949" w:leftChars="-928" w:right="0" w:firstLine="1939" w:firstLineChars="808"/>
              <w:jc w:val="left"/>
              <w:rPr>
                <w:rFonts w:hint="default" w:asciiTheme="minorEastAsia" w:hAnsiTheme="minorEastAsia"/>
                <w:sz w:val="24"/>
                <w:szCs w:val="24"/>
                <w:u w:val="single"/>
              </w:rPr>
            </w:pPr>
            <w:r>
              <w:rPr>
                <w:rFonts w:hint="eastAsia" w:asciiTheme="minorEastAsia" w:hAnsiTheme="minorEastAsia"/>
                <w:sz w:val="24"/>
                <w:szCs w:val="24"/>
                <w:u w:val="single"/>
                <w:lang w:eastAsia="zh-CN"/>
              </w:rPr>
              <w:t>深圳市坪山区马峦街道沙壆社区 ，沙新路与龙新路交汇</w:t>
            </w:r>
            <w:r>
              <w:rPr>
                <w:rFonts w:hint="eastAsia" w:asciiTheme="minorEastAsia" w:hAnsiTheme="minorEastAsia"/>
                <w:sz w:val="24"/>
                <w:szCs w:val="24"/>
                <w:u w:val="single"/>
              </w:rPr>
              <w:t xml:space="preserve"> </w:t>
            </w:r>
          </w:p>
          <w:p>
            <w:pPr>
              <w:pStyle w:val="17"/>
              <w:keepNext w:val="0"/>
              <w:keepLines w:val="0"/>
              <w:suppressLineNumbers w:val="0"/>
              <w:spacing w:before="0" w:beforeAutospacing="0" w:after="0" w:afterAutospacing="0" w:line="360" w:lineRule="auto"/>
              <w:ind w:left="-1949" w:leftChars="-928" w:right="0" w:firstLine="1939" w:firstLineChars="808"/>
              <w:jc w:val="left"/>
              <w:rPr>
                <w:rFonts w:hint="default" w:asciiTheme="minorEastAsia" w:hAnsiTheme="minorEastAsia"/>
                <w:sz w:val="24"/>
                <w:szCs w:val="24"/>
                <w:u w:val="single"/>
              </w:rPr>
            </w:pPr>
            <w:r>
              <w:rPr>
                <w:rFonts w:hint="eastAsia" w:asciiTheme="minorEastAsia" w:hAnsiTheme="minorEastAsia"/>
                <w:sz w:val="24"/>
                <w:szCs w:val="24"/>
                <w:u w:val="single"/>
              </w:rPr>
              <w:t>（市第</w:t>
            </w:r>
            <w:r>
              <w:rPr>
                <w:rFonts w:hint="eastAsia" w:asciiTheme="minorEastAsia" w:hAnsiTheme="minorEastAsia"/>
                <w:sz w:val="24"/>
                <w:szCs w:val="24"/>
                <w:u w:val="single"/>
                <w:lang w:eastAsia="zh-CN"/>
              </w:rPr>
              <w:t>十八</w:t>
            </w:r>
            <w:r>
              <w:rPr>
                <w:rFonts w:hint="eastAsia" w:asciiTheme="minorEastAsia" w:hAnsiTheme="minorEastAsia"/>
                <w:sz w:val="24"/>
                <w:szCs w:val="24"/>
                <w:u w:val="single"/>
              </w:rPr>
              <w:t xml:space="preserve">高级中学项目部） </w:t>
            </w:r>
          </w:p>
        </w:tc>
      </w:tr>
      <w:tr>
        <w:tblPrEx>
          <w:tblCellMar>
            <w:top w:w="0" w:type="dxa"/>
            <w:left w:w="108" w:type="dxa"/>
            <w:bottom w:w="0" w:type="dxa"/>
            <w:right w:w="108" w:type="dxa"/>
          </w:tblCellMar>
        </w:tblPrEx>
        <w:trPr>
          <w:trHeight w:val="515" w:hRule="atLeast"/>
        </w:trPr>
        <w:tc>
          <w:tcPr>
            <w:tcW w:w="824" w:type="pct"/>
            <w:vAlign w:val="center"/>
          </w:tcPr>
          <w:p>
            <w:pPr>
              <w:pStyle w:val="17"/>
              <w:keepNext w:val="0"/>
              <w:keepLines w:val="0"/>
              <w:suppressLineNumbers w:val="0"/>
              <w:spacing w:before="0" w:beforeAutospacing="0" w:after="0" w:afterAutospacing="0" w:line="360" w:lineRule="auto"/>
              <w:ind w:left="0" w:right="0"/>
              <w:jc w:val="left"/>
              <w:rPr>
                <w:rFonts w:hint="default" w:asciiTheme="minorEastAsia" w:hAnsiTheme="minorEastAsia"/>
                <w:sz w:val="24"/>
              </w:rPr>
            </w:pPr>
            <w:r>
              <w:rPr>
                <w:rFonts w:hint="eastAsia" w:asciiTheme="minorEastAsia" w:hAnsiTheme="minorEastAsia"/>
                <w:sz w:val="24"/>
              </w:rPr>
              <w:t>邮政编码：</w:t>
            </w:r>
          </w:p>
        </w:tc>
        <w:tc>
          <w:tcPr>
            <w:tcW w:w="4175" w:type="pct"/>
            <w:vAlign w:val="center"/>
          </w:tcPr>
          <w:p>
            <w:pPr>
              <w:pStyle w:val="17"/>
              <w:keepNext w:val="0"/>
              <w:keepLines w:val="0"/>
              <w:suppressLineNumbers w:val="0"/>
              <w:spacing w:before="0" w:beforeAutospacing="0" w:after="0" w:afterAutospacing="0" w:line="360" w:lineRule="auto"/>
              <w:ind w:left="0" w:right="0"/>
              <w:jc w:val="left"/>
              <w:rPr>
                <w:rFonts w:hint="default" w:asciiTheme="minorEastAsia" w:hAnsiTheme="minorEastAsia"/>
                <w:sz w:val="24"/>
                <w:szCs w:val="24"/>
                <w:u w:val="single"/>
              </w:rPr>
            </w:pPr>
            <w:r>
              <w:rPr>
                <w:rFonts w:hint="eastAsia" w:asciiTheme="minorEastAsia" w:hAnsiTheme="minorEastAsia"/>
                <w:sz w:val="24"/>
                <w:szCs w:val="24"/>
                <w:u w:val="single"/>
              </w:rPr>
              <w:t>/</w:t>
            </w:r>
          </w:p>
        </w:tc>
      </w:tr>
      <w:tr>
        <w:tblPrEx>
          <w:tblCellMar>
            <w:top w:w="0" w:type="dxa"/>
            <w:left w:w="108" w:type="dxa"/>
            <w:bottom w:w="0" w:type="dxa"/>
            <w:right w:w="108" w:type="dxa"/>
          </w:tblCellMar>
        </w:tblPrEx>
        <w:trPr>
          <w:trHeight w:val="515" w:hRule="atLeast"/>
        </w:trPr>
        <w:tc>
          <w:tcPr>
            <w:tcW w:w="824" w:type="pct"/>
            <w:vAlign w:val="center"/>
          </w:tcPr>
          <w:p>
            <w:pPr>
              <w:pStyle w:val="17"/>
              <w:keepNext w:val="0"/>
              <w:keepLines w:val="0"/>
              <w:suppressLineNumbers w:val="0"/>
              <w:spacing w:before="0" w:beforeAutospacing="0" w:after="0" w:afterAutospacing="0" w:line="360" w:lineRule="auto"/>
              <w:ind w:left="0" w:right="0"/>
              <w:jc w:val="left"/>
              <w:rPr>
                <w:rFonts w:hint="default" w:asciiTheme="minorEastAsia" w:hAnsiTheme="minorEastAsia"/>
                <w:sz w:val="24"/>
              </w:rPr>
            </w:pPr>
            <w:r>
              <w:rPr>
                <w:rFonts w:hint="eastAsia" w:asciiTheme="minorEastAsia" w:hAnsiTheme="minorEastAsia"/>
                <w:sz w:val="24"/>
              </w:rPr>
              <w:t>联系人：</w:t>
            </w:r>
          </w:p>
        </w:tc>
        <w:tc>
          <w:tcPr>
            <w:tcW w:w="4175" w:type="pct"/>
            <w:vAlign w:val="center"/>
          </w:tcPr>
          <w:p>
            <w:pPr>
              <w:pStyle w:val="17"/>
              <w:keepNext w:val="0"/>
              <w:keepLines w:val="0"/>
              <w:suppressLineNumbers w:val="0"/>
              <w:spacing w:before="0" w:beforeAutospacing="0" w:after="0" w:afterAutospacing="0" w:line="360" w:lineRule="auto"/>
              <w:ind w:left="0" w:right="0"/>
              <w:jc w:val="left"/>
              <w:rPr>
                <w:rFonts w:hint="eastAsia" w:asciiTheme="minorEastAsia" w:hAnsiTheme="minorEastAsia" w:eastAsiaTheme="minorEastAsia"/>
                <w:sz w:val="24"/>
                <w:szCs w:val="24"/>
                <w:u w:val="single"/>
                <w:lang w:eastAsia="zh-CN"/>
              </w:rPr>
            </w:pPr>
            <w:r>
              <w:rPr>
                <w:rFonts w:hint="eastAsia" w:asciiTheme="minorEastAsia" w:hAnsiTheme="minorEastAsia"/>
                <w:sz w:val="24"/>
                <w:szCs w:val="24"/>
                <w:u w:val="single"/>
                <w:lang w:eastAsia="zh-CN"/>
              </w:rPr>
              <w:t>叶连</w:t>
            </w:r>
          </w:p>
        </w:tc>
      </w:tr>
      <w:tr>
        <w:tblPrEx>
          <w:tblCellMar>
            <w:top w:w="0" w:type="dxa"/>
            <w:left w:w="108" w:type="dxa"/>
            <w:bottom w:w="0" w:type="dxa"/>
            <w:right w:w="108" w:type="dxa"/>
          </w:tblCellMar>
        </w:tblPrEx>
        <w:trPr>
          <w:trHeight w:val="515" w:hRule="atLeast"/>
        </w:trPr>
        <w:tc>
          <w:tcPr>
            <w:tcW w:w="824" w:type="pct"/>
            <w:vAlign w:val="center"/>
          </w:tcPr>
          <w:p>
            <w:pPr>
              <w:pStyle w:val="17"/>
              <w:keepNext w:val="0"/>
              <w:keepLines w:val="0"/>
              <w:suppressLineNumbers w:val="0"/>
              <w:spacing w:before="0" w:beforeAutospacing="0" w:after="0" w:afterAutospacing="0" w:line="360" w:lineRule="auto"/>
              <w:ind w:left="0" w:right="0"/>
              <w:jc w:val="left"/>
              <w:rPr>
                <w:rFonts w:hint="default" w:asciiTheme="minorEastAsia" w:hAnsiTheme="minorEastAsia"/>
                <w:sz w:val="24"/>
              </w:rPr>
            </w:pPr>
            <w:r>
              <w:rPr>
                <w:rFonts w:hint="eastAsia" w:asciiTheme="minorEastAsia" w:hAnsiTheme="minorEastAsia"/>
                <w:sz w:val="24"/>
              </w:rPr>
              <w:t>联系电话：</w:t>
            </w:r>
          </w:p>
        </w:tc>
        <w:tc>
          <w:tcPr>
            <w:tcW w:w="4175" w:type="pct"/>
            <w:vAlign w:val="center"/>
          </w:tcPr>
          <w:p>
            <w:pPr>
              <w:pStyle w:val="17"/>
              <w:keepNext w:val="0"/>
              <w:keepLines w:val="0"/>
              <w:suppressLineNumbers w:val="0"/>
              <w:spacing w:before="0" w:beforeAutospacing="0" w:after="0" w:afterAutospacing="0" w:line="360" w:lineRule="auto"/>
              <w:ind w:left="0" w:right="0"/>
              <w:jc w:val="left"/>
              <w:rPr>
                <w:rFonts w:hint="eastAsia" w:asciiTheme="minorEastAsia" w:hAnsiTheme="minorEastAsia" w:eastAsiaTheme="minorEastAsia"/>
                <w:sz w:val="24"/>
                <w:szCs w:val="24"/>
                <w:u w:val="single"/>
                <w:lang w:eastAsia="zh-CN"/>
              </w:rPr>
            </w:pPr>
            <w:r>
              <w:rPr>
                <w:rFonts w:hint="eastAsia" w:asciiTheme="minorEastAsia" w:hAnsiTheme="minorEastAsia"/>
                <w:sz w:val="24"/>
                <w:szCs w:val="24"/>
                <w:u w:val="single"/>
                <w:lang w:eastAsia="zh-CN"/>
              </w:rPr>
              <w:t>18597160742</w:t>
            </w:r>
          </w:p>
        </w:tc>
      </w:tr>
      <w:tr>
        <w:tblPrEx>
          <w:tblCellMar>
            <w:top w:w="0" w:type="dxa"/>
            <w:left w:w="108" w:type="dxa"/>
            <w:bottom w:w="0" w:type="dxa"/>
            <w:right w:w="108" w:type="dxa"/>
          </w:tblCellMar>
        </w:tblPrEx>
        <w:trPr>
          <w:trHeight w:val="515" w:hRule="atLeast"/>
        </w:trPr>
        <w:tc>
          <w:tcPr>
            <w:tcW w:w="824" w:type="pct"/>
            <w:vAlign w:val="center"/>
          </w:tcPr>
          <w:p>
            <w:pPr>
              <w:pStyle w:val="17"/>
              <w:keepNext w:val="0"/>
              <w:keepLines w:val="0"/>
              <w:suppressLineNumbers w:val="0"/>
              <w:spacing w:before="0" w:beforeAutospacing="0" w:after="0" w:afterAutospacing="0" w:line="360" w:lineRule="auto"/>
              <w:ind w:left="0" w:right="0"/>
              <w:jc w:val="left"/>
              <w:rPr>
                <w:rFonts w:hint="default" w:asciiTheme="minorEastAsia" w:hAnsiTheme="minorEastAsia"/>
                <w:sz w:val="24"/>
              </w:rPr>
            </w:pPr>
            <w:r>
              <w:rPr>
                <w:rFonts w:hint="eastAsia" w:asciiTheme="minorEastAsia" w:hAnsiTheme="minorEastAsia"/>
                <w:sz w:val="24"/>
              </w:rPr>
              <w:t>日期：</w:t>
            </w:r>
          </w:p>
        </w:tc>
        <w:tc>
          <w:tcPr>
            <w:tcW w:w="4175" w:type="pct"/>
            <w:vAlign w:val="center"/>
          </w:tcPr>
          <w:p>
            <w:pPr>
              <w:pStyle w:val="17"/>
              <w:keepNext w:val="0"/>
              <w:keepLines w:val="0"/>
              <w:suppressLineNumbers w:val="0"/>
              <w:spacing w:before="0" w:beforeAutospacing="0" w:after="0" w:afterAutospacing="0" w:line="360" w:lineRule="auto"/>
              <w:ind w:left="0" w:right="0"/>
              <w:jc w:val="left"/>
              <w:rPr>
                <w:rFonts w:hint="default" w:asciiTheme="minorEastAsia" w:hAnsiTheme="minorEastAsia"/>
                <w:sz w:val="24"/>
                <w:szCs w:val="24"/>
                <w:u w:val="single"/>
              </w:rPr>
            </w:pPr>
            <w:r>
              <w:rPr>
                <w:rFonts w:hint="eastAsia" w:asciiTheme="minorEastAsia" w:hAnsiTheme="minorEastAsia"/>
                <w:sz w:val="24"/>
                <w:szCs w:val="24"/>
                <w:u w:val="single"/>
              </w:rPr>
              <w:t>2022年0</w:t>
            </w:r>
            <w:r>
              <w:rPr>
                <w:rFonts w:hint="eastAsia" w:asciiTheme="minorEastAsia" w:hAnsiTheme="minorEastAsia"/>
                <w:sz w:val="24"/>
                <w:szCs w:val="24"/>
                <w:u w:val="single"/>
                <w:lang w:val="en-US" w:eastAsia="zh-CN"/>
              </w:rPr>
              <w:t>6</w:t>
            </w:r>
            <w:r>
              <w:rPr>
                <w:rFonts w:hint="eastAsia" w:asciiTheme="minorEastAsia" w:hAnsiTheme="minorEastAsia"/>
                <w:sz w:val="24"/>
                <w:szCs w:val="24"/>
                <w:u w:val="single"/>
              </w:rPr>
              <w:t>月</w:t>
            </w:r>
          </w:p>
        </w:tc>
      </w:tr>
      <w:bookmarkEnd w:id="4"/>
    </w:tbl>
    <w:p>
      <w:pPr>
        <w:pStyle w:val="2"/>
        <w:tabs>
          <w:tab w:val="left" w:pos="840"/>
          <w:tab w:val="clear" w:pos="890"/>
        </w:tabs>
        <w:adjustRightInd w:val="0"/>
        <w:snapToGrid w:val="0"/>
        <w:spacing w:line="560" w:lineRule="exact"/>
        <w:ind w:firstLine="0"/>
        <w:rPr>
          <w:rFonts w:asciiTheme="majorEastAsia" w:hAnsiTheme="majorEastAsia" w:eastAsiaTheme="majorEastAsia" w:cstheme="majorEastAsia"/>
          <w:bCs/>
          <w:color w:val="000000" w:themeColor="text1"/>
          <w:sz w:val="32"/>
          <w:szCs w:val="32"/>
          <w14:textFill>
            <w14:solidFill>
              <w14:schemeClr w14:val="tx1"/>
            </w14:solidFill>
          </w14:textFill>
        </w:rPr>
        <w:sectPr>
          <w:pgSz w:w="11906" w:h="16838"/>
          <w:pgMar w:top="1440" w:right="1800" w:bottom="1440" w:left="1800" w:header="851" w:footer="992" w:gutter="0"/>
          <w:cols w:space="425" w:num="1"/>
          <w:docGrid w:type="lines" w:linePitch="312" w:charSpace="0"/>
        </w:sectPr>
      </w:pPr>
      <w:bookmarkStart w:id="5" w:name="_Toc11824"/>
    </w:p>
    <w:p>
      <w:pPr>
        <w:pStyle w:val="2"/>
        <w:numPr>
          <w:ilvl w:val="0"/>
          <w:numId w:val="2"/>
        </w:numPr>
        <w:tabs>
          <w:tab w:val="left" w:pos="840"/>
          <w:tab w:val="clear" w:pos="890"/>
        </w:tabs>
        <w:adjustRightInd w:val="0"/>
        <w:snapToGrid w:val="0"/>
        <w:spacing w:line="560" w:lineRule="exact"/>
        <w:ind w:firstLine="0"/>
        <w:rPr>
          <w:rFonts w:asciiTheme="majorEastAsia" w:hAnsiTheme="majorEastAsia" w:eastAsiaTheme="majorEastAsia" w:cstheme="majorEastAsia"/>
          <w:bCs/>
          <w:color w:val="000000" w:themeColor="text1"/>
          <w:sz w:val="32"/>
          <w:szCs w:val="32"/>
          <w14:textFill>
            <w14:solidFill>
              <w14:schemeClr w14:val="tx1"/>
            </w14:solidFill>
          </w14:textFill>
        </w:rPr>
      </w:pPr>
      <w:r>
        <w:rPr>
          <w:rFonts w:hint="eastAsia" w:asciiTheme="majorEastAsia" w:hAnsiTheme="majorEastAsia" w:eastAsiaTheme="majorEastAsia" w:cstheme="majorEastAsia"/>
          <w:bCs/>
          <w:color w:val="000000" w:themeColor="text1"/>
          <w:sz w:val="32"/>
          <w:szCs w:val="32"/>
          <w14:textFill>
            <w14:solidFill>
              <w14:schemeClr w14:val="tx1"/>
            </w14:solidFill>
          </w14:textFill>
        </w:rPr>
        <w:t xml:space="preserve"> </w:t>
      </w:r>
      <w:bookmarkStart w:id="6" w:name="_Toc20404"/>
      <w:r>
        <w:rPr>
          <w:rFonts w:hint="eastAsia" w:asciiTheme="majorEastAsia" w:hAnsiTheme="majorEastAsia" w:eastAsiaTheme="majorEastAsia" w:cstheme="majorEastAsia"/>
          <w:bCs/>
          <w:color w:val="000000" w:themeColor="text1"/>
          <w:sz w:val="32"/>
          <w:szCs w:val="32"/>
          <w14:textFill>
            <w14:solidFill>
              <w14:schemeClr w14:val="tx1"/>
            </w14:solidFill>
          </w14:textFill>
        </w:rPr>
        <w:t>报价须知</w:t>
      </w:r>
      <w:bookmarkEnd w:id="5"/>
      <w:bookmarkEnd w:id="6"/>
    </w:p>
    <w:p>
      <w:pPr>
        <w:adjustRightInd w:val="0"/>
        <w:snapToGrid w:val="0"/>
        <w:spacing w:line="560" w:lineRule="exact"/>
        <w:jc w:val="center"/>
        <w:outlineLvl w:val="1"/>
        <w:rPr>
          <w:rFonts w:asciiTheme="majorEastAsia" w:hAnsiTheme="majorEastAsia" w:eastAsiaTheme="majorEastAsia" w:cstheme="majorEastAsia"/>
          <w:b/>
          <w:bCs/>
          <w:color w:val="000000" w:themeColor="text1"/>
          <w:spacing w:val="26"/>
          <w:sz w:val="30"/>
          <w:szCs w:val="30"/>
          <w14:textFill>
            <w14:solidFill>
              <w14:schemeClr w14:val="tx1"/>
            </w14:solidFill>
          </w14:textFill>
        </w:rPr>
      </w:pPr>
      <w:bookmarkStart w:id="7" w:name="_Toc464232547"/>
      <w:bookmarkStart w:id="8" w:name="_Toc15371"/>
      <w:bookmarkStart w:id="9" w:name="_Toc17602"/>
      <w:r>
        <w:rPr>
          <w:rFonts w:hint="eastAsia" w:asciiTheme="minorEastAsia" w:hAnsiTheme="minorEastAsia" w:cstheme="minorEastAsia"/>
          <w:b/>
          <w:color w:val="000000" w:themeColor="text1"/>
          <w:sz w:val="30"/>
          <w:szCs w:val="30"/>
          <w14:textFill>
            <w14:solidFill>
              <w14:schemeClr w14:val="tx1"/>
            </w14:solidFill>
          </w14:textFill>
        </w:rPr>
        <w:t>报价须知前附表</w:t>
      </w:r>
      <w:bookmarkEnd w:id="7"/>
      <w:bookmarkEnd w:id="8"/>
      <w:bookmarkEnd w:id="9"/>
    </w:p>
    <w:p>
      <w:pPr>
        <w:pStyle w:val="13"/>
        <w:adjustRightInd w:val="0"/>
        <w:snapToGrid w:val="0"/>
        <w:spacing w:before="36" w:line="560" w:lineRule="exact"/>
        <w:ind w:left="0" w:firstLine="478" w:firstLineChars="200"/>
        <w:rPr>
          <w:b/>
          <w:sz w:val="24"/>
          <w:szCs w:val="24"/>
        </w:rPr>
      </w:pPr>
      <w:r>
        <w:rPr>
          <w:b/>
          <w:spacing w:val="-1"/>
          <w:sz w:val="24"/>
          <w:szCs w:val="24"/>
        </w:rPr>
        <w:t>重要提示：</w:t>
      </w:r>
    </w:p>
    <w:p>
      <w:pPr>
        <w:pStyle w:val="13"/>
        <w:adjustRightInd w:val="0"/>
        <w:snapToGrid w:val="0"/>
        <w:spacing w:line="560" w:lineRule="exact"/>
        <w:ind w:left="0" w:firstLine="412" w:firstLineChars="200"/>
        <w:rPr>
          <w:rFonts w:cs="宋体"/>
        </w:rPr>
      </w:pPr>
      <w:r>
        <w:rPr>
          <w:rFonts w:hint="eastAsia" w:cs="宋体"/>
          <w:spacing w:val="-2"/>
        </w:rPr>
        <w:t>1.</w:t>
      </w:r>
      <w:r>
        <w:rPr>
          <w:spacing w:val="-2"/>
        </w:rPr>
        <w:t>本</w:t>
      </w:r>
      <w:r>
        <w:rPr>
          <w:rFonts w:hint="eastAsia"/>
          <w:spacing w:val="-2"/>
        </w:rPr>
        <w:t>文件</w:t>
      </w:r>
      <w:r>
        <w:rPr>
          <w:spacing w:val="-2"/>
        </w:rPr>
        <w:t>所示时间为北京时间</w:t>
      </w:r>
      <w:r>
        <w:rPr>
          <w:rFonts w:hint="eastAsia"/>
          <w:spacing w:val="-2"/>
        </w:rPr>
        <w:t>。</w:t>
      </w:r>
    </w:p>
    <w:p>
      <w:pPr>
        <w:pStyle w:val="13"/>
        <w:adjustRightInd w:val="0"/>
        <w:snapToGrid w:val="0"/>
        <w:spacing w:line="560" w:lineRule="exact"/>
        <w:ind w:left="0" w:firstLine="412" w:firstLineChars="200"/>
        <w:rPr>
          <w:spacing w:val="-2"/>
        </w:rPr>
      </w:pPr>
      <w:r>
        <w:rPr>
          <w:rFonts w:hint="eastAsia" w:cs="宋体"/>
          <w:spacing w:val="-2"/>
        </w:rPr>
        <w:t>2.</w:t>
      </w:r>
      <w:r>
        <w:rPr>
          <w:spacing w:val="-2"/>
        </w:rPr>
        <w:t>本</w:t>
      </w:r>
      <w:r>
        <w:rPr>
          <w:rFonts w:hint="eastAsia"/>
          <w:spacing w:val="-2"/>
        </w:rPr>
        <w:t>文件所采用</w:t>
      </w:r>
      <w:r>
        <w:rPr>
          <w:spacing w:val="-2"/>
        </w:rPr>
        <w:t>币种为人民币。</w:t>
      </w:r>
    </w:p>
    <w:tbl>
      <w:tblPr>
        <w:tblStyle w:val="29"/>
        <w:tblW w:w="9271"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1500"/>
        <w:gridCol w:w="6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b/>
                <w:sz w:val="24"/>
              </w:rPr>
            </w:pPr>
            <w:r>
              <w:rPr>
                <w:rFonts w:hint="eastAsia" w:asciiTheme="minorEastAsia" w:hAnsiTheme="minorEastAsia" w:cstheme="minorEastAsia"/>
                <w:b/>
                <w:sz w:val="24"/>
              </w:rPr>
              <w:t>序号</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b/>
                <w:sz w:val="24"/>
              </w:rPr>
            </w:pPr>
            <w:r>
              <w:rPr>
                <w:rFonts w:hint="eastAsia" w:asciiTheme="minorEastAsia" w:hAnsiTheme="minorEastAsia" w:cstheme="minorEastAsia"/>
                <w:b/>
                <w:sz w:val="24"/>
              </w:rPr>
              <w:t>内 容</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b/>
                <w:sz w:val="24"/>
              </w:rPr>
            </w:pPr>
            <w:r>
              <w:rPr>
                <w:rFonts w:hint="eastAsia" w:asciiTheme="minorEastAsia" w:hAnsiTheme="minorEastAsia" w:cstheme="minorEastAsia"/>
                <w:b/>
                <w:sz w:val="24"/>
              </w:rPr>
              <w:t>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1</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采购人</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 xml:space="preserve">采购人名称：中建科技集团有限公司                                        </w:t>
            </w:r>
          </w:p>
          <w:p>
            <w:pPr>
              <w:keepNext w:val="0"/>
              <w:keepLines w:val="0"/>
              <w:suppressLineNumbers w:val="0"/>
              <w:spacing w:before="0" w:beforeAutospacing="0" w:after="0" w:afterAutospacing="0" w:line="300" w:lineRule="auto"/>
              <w:ind w:left="0" w:right="0"/>
              <w:jc w:val="left"/>
              <w:rPr>
                <w:rFonts w:hint="default" w:asciiTheme="minorEastAsia" w:hAnsiTheme="minorEastAsia" w:cstheme="minorEastAsia"/>
                <w:sz w:val="24"/>
              </w:rPr>
            </w:pPr>
            <w:r>
              <w:rPr>
                <w:rFonts w:hint="eastAsia" w:asciiTheme="minorEastAsia" w:hAnsiTheme="minorEastAsia" w:cstheme="minorEastAsia"/>
                <w:sz w:val="24"/>
              </w:rPr>
              <w:t>联系地址：</w:t>
            </w:r>
            <w:r>
              <w:rPr>
                <w:rFonts w:hint="eastAsia" w:asciiTheme="minorEastAsia" w:hAnsiTheme="minorEastAsia" w:cstheme="minorEastAsia"/>
                <w:sz w:val="24"/>
                <w:lang w:eastAsia="zh-CN"/>
              </w:rPr>
              <w:t>深圳市坪山区马峦街道沙壆社区 ，沙新路与龙新路交汇</w:t>
            </w:r>
            <w:r>
              <w:rPr>
                <w:rFonts w:hint="eastAsia" w:asciiTheme="minorEastAsia" w:hAnsiTheme="minorEastAsia" w:cstheme="minorEastAsia"/>
                <w:sz w:val="24"/>
              </w:rPr>
              <w:t xml:space="preserve"> （市第</w:t>
            </w:r>
            <w:r>
              <w:rPr>
                <w:rFonts w:hint="eastAsia" w:asciiTheme="minorEastAsia" w:hAnsiTheme="minorEastAsia" w:cstheme="minorEastAsia"/>
                <w:sz w:val="24"/>
                <w:lang w:eastAsia="zh-CN"/>
              </w:rPr>
              <w:t>十八</w:t>
            </w:r>
            <w:r>
              <w:rPr>
                <w:rFonts w:hint="eastAsia" w:asciiTheme="minorEastAsia" w:hAnsiTheme="minorEastAsia" w:cstheme="minorEastAsia"/>
                <w:sz w:val="24"/>
              </w:rPr>
              <w:t xml:space="preserve">高级中学项目部）                                         </w:t>
            </w:r>
          </w:p>
          <w:p>
            <w:pPr>
              <w:keepNext w:val="0"/>
              <w:keepLines w:val="0"/>
              <w:suppressLineNumbers w:val="0"/>
              <w:adjustRightInd w:val="0"/>
              <w:snapToGrid w:val="0"/>
              <w:spacing w:before="0" w:beforeAutospacing="0" w:after="0" w:afterAutospacing="0" w:line="560" w:lineRule="exact"/>
              <w:ind w:left="0" w:right="0"/>
              <w:rPr>
                <w:rFonts w:hint="eastAsia" w:asciiTheme="minorEastAsia" w:hAnsiTheme="minorEastAsia" w:eastAsiaTheme="minorEastAsia" w:cstheme="minorEastAsia"/>
                <w:sz w:val="24"/>
                <w:lang w:eastAsia="zh-CN"/>
              </w:rPr>
            </w:pPr>
            <w:r>
              <w:rPr>
                <w:rFonts w:hint="eastAsia" w:asciiTheme="minorEastAsia" w:hAnsiTheme="minorEastAsia" w:cstheme="minorEastAsia"/>
                <w:sz w:val="24"/>
              </w:rPr>
              <w:t>联系人：</w:t>
            </w:r>
            <w:r>
              <w:rPr>
                <w:rFonts w:hint="eastAsia" w:asciiTheme="minorEastAsia" w:hAnsiTheme="minorEastAsia" w:cstheme="minorEastAsia"/>
                <w:sz w:val="24"/>
                <w:lang w:eastAsia="zh-CN"/>
              </w:rPr>
              <w:t>叶连</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联系电话：</w:t>
            </w:r>
            <w:r>
              <w:rPr>
                <w:rFonts w:hint="eastAsia" w:asciiTheme="minorEastAsia" w:hAnsiTheme="minorEastAsia"/>
                <w:sz w:val="24"/>
                <w:lang w:eastAsia="zh-CN"/>
              </w:rPr>
              <w:t>18597160742</w:t>
            </w:r>
            <w:r>
              <w:rPr>
                <w:rFonts w:hint="eastAsia" w:asciiTheme="minorEastAsia" w:hAnsiTheme="minorEastAsia" w:cstheme="minorEastAsia"/>
                <w:sz w:val="24"/>
              </w:rPr>
              <w:t xml:space="preserve"> </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 xml:space="preserve">传真电话：  /                                                          </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i/>
                <w:iCs/>
                <w:sz w:val="24"/>
              </w:rPr>
            </w:pPr>
            <w:r>
              <w:rPr>
                <w:rFonts w:hint="eastAsia" w:asciiTheme="minorEastAsia" w:hAnsiTheme="minorEastAsia" w:cstheme="minorEastAsia"/>
                <w:sz w:val="24"/>
              </w:rPr>
              <w:t xml:space="preserve">电子信箱：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2</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采购代理</w:t>
            </w:r>
          </w:p>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机构</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 xml:space="preserve">采购代理名称：/                                        </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 xml:space="preserve">联系地址：/                                            </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联系人：/</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 xml:space="preserve">联系电话：/                                                   </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 xml:space="preserve">传真电话：/                                                            </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 xml:space="preserve">电子信箱：/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3</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项目编号</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4</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项目名称</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eastAsiaTheme="minorEastAsia" w:cstheme="minorEastAsia"/>
                <w:sz w:val="24"/>
                <w:lang w:val="en-US" w:eastAsia="zh-CN"/>
              </w:rPr>
            </w:pPr>
            <w:r>
              <w:rPr>
                <w:rFonts w:hint="eastAsia" w:asciiTheme="minorEastAsia" w:hAnsiTheme="minorEastAsia" w:cstheme="minorEastAsia"/>
                <w:sz w:val="24"/>
                <w:lang w:val="en-US" w:eastAsia="zh-CN"/>
              </w:rPr>
              <w:t>幕墙、钢结构材料采购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5</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工程编号</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u w:val="single"/>
              </w:rPr>
            </w:pPr>
            <w:r>
              <w:rPr>
                <w:rFonts w:hint="eastAsia" w:asciiTheme="minorEastAsia" w:hAnsiTheme="minorEastAsia" w:cstheme="minor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6</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工程名称</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eastAsia" w:asciiTheme="minorEastAsia" w:hAnsiTheme="minorEastAsia" w:eastAsiaTheme="minorEastAsia" w:cstheme="minorEastAsia"/>
                <w:sz w:val="24"/>
                <w:u w:val="single"/>
                <w:lang w:val="en-US" w:eastAsia="zh-CN"/>
              </w:rPr>
            </w:pPr>
            <w:r>
              <w:rPr>
                <w:rFonts w:hint="eastAsia" w:asciiTheme="minorEastAsia" w:hAnsiTheme="minorEastAsia" w:cstheme="minorEastAsia"/>
                <w:sz w:val="24"/>
              </w:rPr>
              <w:t>市第</w:t>
            </w:r>
            <w:r>
              <w:rPr>
                <w:rFonts w:hint="eastAsia" w:asciiTheme="minorEastAsia" w:hAnsiTheme="minorEastAsia" w:cstheme="minorEastAsia"/>
                <w:sz w:val="24"/>
                <w:lang w:eastAsia="zh-CN"/>
              </w:rPr>
              <w:t>十八</w:t>
            </w:r>
            <w:r>
              <w:rPr>
                <w:rFonts w:hint="eastAsia" w:asciiTheme="minorEastAsia" w:hAnsiTheme="minorEastAsia" w:cstheme="minorEastAsia"/>
                <w:sz w:val="24"/>
              </w:rPr>
              <w:t>高级中学设计采购施工总承包（EPC）</w:t>
            </w:r>
            <w:r>
              <w:rPr>
                <w:rFonts w:hint="eastAsia" w:asciiTheme="minorEastAsia" w:hAnsiTheme="minorEastAsia" w:cstheme="minorEastAsia"/>
                <w:sz w:val="24"/>
                <w:lang w:val="en-US"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7</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建设单位</w:t>
            </w:r>
          </w:p>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名称</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u w:val="single"/>
              </w:rPr>
            </w:pPr>
            <w:r>
              <w:rPr>
                <w:rFonts w:hint="eastAsia" w:asciiTheme="minorEastAsia" w:hAnsiTheme="minorEastAsia" w:cstheme="minorEastAsia"/>
                <w:sz w:val="24"/>
                <w:u w:val="single"/>
              </w:rPr>
              <w:t>深圳市坪山区建筑工务署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8</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工程地点</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eastAsia" w:asciiTheme="minorEastAsia" w:hAnsiTheme="minorEastAsia" w:eastAsiaTheme="minorEastAsia" w:cstheme="minorEastAsia"/>
                <w:sz w:val="24"/>
                <w:u w:val="single"/>
                <w:lang w:eastAsia="zh-CN"/>
              </w:rPr>
            </w:pPr>
            <w:r>
              <w:rPr>
                <w:rFonts w:hint="eastAsia" w:asciiTheme="minorEastAsia" w:hAnsiTheme="minorEastAsia" w:cstheme="minorEastAsia"/>
                <w:sz w:val="24"/>
                <w:u w:val="single"/>
                <w:lang w:eastAsia="zh-CN"/>
              </w:rPr>
              <w:t>深圳市坪山区马峦街道沙壆社区 ，沙新路与龙新路交汇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9</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资金来源</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sym w:font="Wingdings 2" w:char="0052"/>
            </w:r>
            <w:r>
              <w:rPr>
                <w:rFonts w:hint="eastAsia" w:asciiTheme="minorEastAsia" w:hAnsiTheme="minorEastAsia" w:cstheme="minorEastAsia"/>
                <w:sz w:val="24"/>
              </w:rPr>
              <w:t>政府</w:t>
            </w:r>
            <w:r>
              <w:rPr>
                <w:rFonts w:hint="eastAsia" w:asciiTheme="minorEastAsia" w:hAnsiTheme="minorEastAsia" w:cstheme="minorEastAsia"/>
                <w:sz w:val="24"/>
                <w:u w:val="single"/>
              </w:rPr>
              <w:t xml:space="preserve"> 100</w:t>
            </w:r>
            <w:r>
              <w:rPr>
                <w:rFonts w:hint="eastAsia" w:asciiTheme="minorEastAsia" w:hAnsiTheme="minorEastAsia" w:cstheme="minorEastAsia"/>
                <w:sz w:val="24"/>
              </w:rPr>
              <w:t>％，□国有</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％，□私有</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％，□外资</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％，□其他</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10</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材料设备采购需求</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详见材料设备采购需求表。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11</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报价组成</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u w:val="single"/>
              </w:rPr>
            </w:pPr>
            <w:r>
              <w:rPr>
                <w:rFonts w:hint="eastAsia" w:asciiTheme="minorEastAsia" w:hAnsiTheme="minorEastAsia" w:cstheme="minorEastAsia"/>
                <w:sz w:val="24"/>
              </w:rPr>
              <w:sym w:font="Wingdings 2" w:char="0052"/>
            </w:r>
            <w:r>
              <w:rPr>
                <w:rFonts w:hint="eastAsia" w:asciiTheme="minorEastAsia" w:hAnsiTheme="minorEastAsia" w:cstheme="minorEastAsia"/>
                <w:sz w:val="24"/>
              </w:rPr>
              <w:t>材料设备出厂价格，</w:t>
            </w:r>
            <w:r>
              <w:rPr>
                <w:rFonts w:hint="eastAsia" w:asciiTheme="minorEastAsia" w:hAnsiTheme="minorEastAsia" w:cstheme="minorEastAsia"/>
                <w:sz w:val="24"/>
              </w:rPr>
              <w:sym w:font="Wingdings 2" w:char="0052"/>
            </w:r>
            <w:r>
              <w:rPr>
                <w:rFonts w:hint="eastAsia" w:asciiTheme="minorEastAsia" w:hAnsiTheme="minorEastAsia" w:cstheme="minorEastAsia"/>
                <w:sz w:val="24"/>
              </w:rPr>
              <w:t>运输费，</w:t>
            </w:r>
            <w:r>
              <w:rPr>
                <w:rFonts w:hint="eastAsia" w:asciiTheme="minorEastAsia" w:hAnsiTheme="minorEastAsia" w:cstheme="minorEastAsia"/>
                <w:sz w:val="24"/>
              </w:rPr>
              <w:sym w:font="Wingdings 2" w:char="0052"/>
            </w:r>
            <w:r>
              <w:rPr>
                <w:rFonts w:hint="eastAsia" w:asciiTheme="minorEastAsia" w:hAnsiTheme="minorEastAsia" w:cstheme="minorEastAsia"/>
                <w:sz w:val="24"/>
              </w:rPr>
              <w:t>质量合格检验检测费，</w:t>
            </w:r>
            <w:r>
              <w:rPr>
                <w:rFonts w:hint="eastAsia" w:asciiTheme="minorEastAsia" w:hAnsiTheme="minorEastAsia" w:cstheme="minorEastAsia"/>
                <w:sz w:val="24"/>
              </w:rPr>
              <w:sym w:font="Wingdings 2" w:char="0052"/>
            </w:r>
            <w:r>
              <w:rPr>
                <w:rFonts w:hint="eastAsia" w:asciiTheme="minorEastAsia" w:hAnsiTheme="minorEastAsia" w:cstheme="minorEastAsia"/>
                <w:sz w:val="24"/>
              </w:rPr>
              <w:t>包装费，</w:t>
            </w:r>
            <w:r>
              <w:rPr>
                <w:rFonts w:hint="eastAsia" w:asciiTheme="minorEastAsia" w:hAnsiTheme="minorEastAsia" w:cstheme="minorEastAsia"/>
                <w:sz w:val="24"/>
              </w:rPr>
              <w:sym w:font="Wingdings 2" w:char="0052"/>
            </w:r>
            <w:r>
              <w:rPr>
                <w:rFonts w:hint="eastAsia" w:asciiTheme="minorEastAsia" w:hAnsiTheme="minorEastAsia" w:cstheme="minorEastAsia"/>
                <w:sz w:val="24"/>
              </w:rPr>
              <w:t>装卸费，</w:t>
            </w:r>
            <w:r>
              <w:rPr>
                <w:rFonts w:hint="eastAsia" w:asciiTheme="minorEastAsia" w:hAnsiTheme="minorEastAsia" w:cstheme="minorEastAsia"/>
                <w:sz w:val="24"/>
              </w:rPr>
              <w:sym w:font="Wingdings 2" w:char="0052"/>
            </w:r>
            <w:r>
              <w:rPr>
                <w:rFonts w:hint="eastAsia" w:asciiTheme="minorEastAsia" w:hAnsiTheme="minorEastAsia" w:cstheme="minorEastAsia"/>
                <w:sz w:val="24"/>
              </w:rPr>
              <w:t>税金，□其他</w:t>
            </w:r>
            <w:r>
              <w:rPr>
                <w:rFonts w:hint="eastAsia" w:asciiTheme="minorEastAsia" w:hAnsiTheme="minorEastAsia" w:cstheme="minorEastAsia"/>
                <w:sz w:val="24"/>
                <w:u w:val="single"/>
              </w:rPr>
              <w:t xml:space="preserve">     /      </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u w:val="single"/>
              </w:rPr>
            </w:pPr>
            <w:r>
              <w:rPr>
                <w:rFonts w:hint="eastAsia" w:asciiTheme="minorEastAsia" w:hAnsiTheme="minorEastAsia" w:cstheme="minorEastAsia"/>
                <w:sz w:val="24"/>
              </w:rPr>
              <w:t>说明：</w:t>
            </w:r>
            <w:r>
              <w:rPr>
                <w:rFonts w:hint="eastAsia" w:asciiTheme="minorEastAsia" w:hAnsiTheme="minorEastAsia" w:cstheme="minorEastAsia"/>
                <w:sz w:val="24"/>
                <w:u w:val="single"/>
              </w:rPr>
              <w:t xml:space="preserve">  报价应详细填写提供货物及服务的无税单价、含税单价和含税总价等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12</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采购控制价</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sym w:font="Wingdings 2" w:char="0052"/>
            </w:r>
            <w:r>
              <w:rPr>
                <w:rFonts w:hint="eastAsia" w:asciiTheme="minorEastAsia" w:hAnsiTheme="minorEastAsia" w:cstheme="minorEastAsia"/>
                <w:sz w:val="24"/>
              </w:rPr>
              <w:t>总价上限：</w:t>
            </w:r>
            <w:r>
              <w:rPr>
                <w:rFonts w:hint="eastAsia" w:asciiTheme="minorEastAsia" w:hAnsiTheme="minorEastAsia" w:cstheme="minorEastAsia"/>
                <w:sz w:val="24"/>
                <w:lang w:val="en-US" w:eastAsia="zh-CN"/>
              </w:rPr>
              <w:t>26571092.27</w:t>
            </w:r>
            <w:r>
              <w:rPr>
                <w:rFonts w:hint="eastAsia" w:asciiTheme="minorEastAsia" w:hAnsiTheme="minorEastAsia" w:cstheme="minorEastAsia"/>
                <w:sz w:val="24"/>
              </w:rPr>
              <w:t>元；</w:t>
            </w:r>
            <w:r>
              <w:rPr>
                <w:rFonts w:hint="eastAsia" w:asciiTheme="minorEastAsia" w:hAnsiTheme="minorEastAsia" w:cstheme="minorEastAsia"/>
                <w:sz w:val="24"/>
              </w:rPr>
              <w:sym w:font="Wingdings 2" w:char="0052"/>
            </w:r>
            <w:r>
              <w:rPr>
                <w:rFonts w:hint="eastAsia" w:asciiTheme="minorEastAsia" w:hAnsiTheme="minorEastAsia" w:cstheme="minorEastAsia"/>
                <w:sz w:val="24"/>
              </w:rPr>
              <w:t>材料设备采购需求表；</w:t>
            </w:r>
            <w:r>
              <w:rPr>
                <w:rFonts w:hint="eastAsia" w:asciiTheme="minorEastAsia" w:hAnsiTheme="minorEastAsia" w:cstheme="minorEastAsia"/>
                <w:sz w:val="24"/>
              </w:rPr>
              <w:sym w:font="Wingdings 2" w:char="00A3"/>
            </w:r>
            <w:r>
              <w:rPr>
                <w:rFonts w:hint="eastAsia" w:asciiTheme="minorEastAsia" w:hAnsiTheme="minorEastAsia" w:cstheme="minorEastAsia"/>
                <w:sz w:val="24"/>
              </w:rPr>
              <w:t>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13</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供货要求</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1.供货时间：</w:t>
            </w:r>
            <w:r>
              <w:rPr>
                <w:rFonts w:hint="eastAsia" w:asciiTheme="minorEastAsia" w:hAnsiTheme="minorEastAsia" w:cstheme="minorEastAsia"/>
                <w:snapToGrid w:val="0"/>
                <w:kern w:val="0"/>
                <w:sz w:val="24"/>
                <w:u w:val="single"/>
              </w:rPr>
              <w:t xml:space="preserve">    以招标人通知为准                   </w:t>
            </w:r>
          </w:p>
          <w:p>
            <w:pPr>
              <w:keepNext w:val="0"/>
              <w:keepLines w:val="0"/>
              <w:widowControl/>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2.供货地点：</w:t>
            </w:r>
            <w:r>
              <w:rPr>
                <w:rFonts w:hint="eastAsia" w:asciiTheme="minorEastAsia" w:hAnsiTheme="minorEastAsia" w:cstheme="minorEastAsia"/>
                <w:snapToGrid w:val="0"/>
                <w:kern w:val="0"/>
                <w:sz w:val="24"/>
                <w:u w:val="single"/>
              </w:rPr>
              <w:t xml:space="preserve"> 深圳市第</w:t>
            </w:r>
            <w:r>
              <w:rPr>
                <w:rFonts w:hint="eastAsia" w:asciiTheme="minorEastAsia" w:hAnsiTheme="minorEastAsia" w:cstheme="minorEastAsia"/>
                <w:snapToGrid w:val="0"/>
                <w:kern w:val="0"/>
                <w:sz w:val="24"/>
                <w:u w:val="single"/>
                <w:lang w:eastAsia="zh-CN"/>
              </w:rPr>
              <w:t>十八</w:t>
            </w:r>
            <w:r>
              <w:rPr>
                <w:rFonts w:hint="eastAsia" w:asciiTheme="minorEastAsia" w:hAnsiTheme="minorEastAsia" w:cstheme="minorEastAsia"/>
                <w:snapToGrid w:val="0"/>
                <w:kern w:val="0"/>
                <w:sz w:val="24"/>
                <w:u w:val="single"/>
              </w:rPr>
              <w:t xml:space="preserve">高级中学项目工地现场内，指定集中卸货地点 </w:t>
            </w:r>
          </w:p>
          <w:p>
            <w:pPr>
              <w:keepNext w:val="0"/>
              <w:keepLines w:val="0"/>
              <w:widowControl/>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u w:val="single"/>
              </w:rPr>
            </w:pPr>
            <w:r>
              <w:rPr>
                <w:rFonts w:hint="eastAsia" w:asciiTheme="minorEastAsia" w:hAnsiTheme="minorEastAsia" w:cstheme="minorEastAsia"/>
                <w:sz w:val="24"/>
              </w:rPr>
              <w:t>3.其他要求：</w:t>
            </w:r>
            <w:r>
              <w:rPr>
                <w:rFonts w:hint="eastAsia" w:asciiTheme="minorEastAsia" w:hAnsiTheme="minorEastAsia" w:cstheme="minorEastAsia"/>
                <w:snapToGrid w:val="0"/>
                <w:kern w:val="0"/>
                <w:sz w:val="24"/>
                <w:u w:val="single"/>
              </w:rPr>
              <w:t xml:space="preserve"> 供应商包括但不限于完成</w:t>
            </w:r>
            <w:r>
              <w:rPr>
                <w:rFonts w:hint="eastAsia" w:asciiTheme="minorEastAsia" w:hAnsiTheme="minorEastAsia" w:cstheme="minorEastAsia"/>
                <w:snapToGrid w:val="0"/>
                <w:kern w:val="0"/>
                <w:sz w:val="24"/>
                <w:u w:val="single"/>
                <w:lang w:val="en-US" w:eastAsia="zh-CN"/>
              </w:rPr>
              <w:t>幕墙、钢结构材料</w:t>
            </w:r>
            <w:r>
              <w:rPr>
                <w:rFonts w:hint="eastAsia" w:asciiTheme="minorEastAsia" w:hAnsiTheme="minorEastAsia" w:cstheme="minorEastAsia"/>
                <w:snapToGrid w:val="0"/>
                <w:kern w:val="0"/>
                <w:sz w:val="24"/>
                <w:u w:val="single"/>
              </w:rPr>
              <w:t>采购、运输等工作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14</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供应商</w:t>
            </w:r>
          </w:p>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资格要求</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供应商资格审查采用资格后审方式，具体要求如下：</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1、投标人须是中华人民共和国境内注册合法运作的一般纳税人，具有独立承担民事责任的能力、独立承担招标项目的能力和独立履行合同的能力，且经工商行政部门年审合格的企业；</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2、投标人应提供由具有资质的第三方权威检测机构出具的检测报告；</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3、无不良记录，未被国家、住房和城乡建设部等有关行政主管部门其中之一明令取消投标资格，在招投标活动中因串通投标被暂停投标资格期间或涉嫌串通投标并正在接受主管部门调查的投标申请人不被接受。</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4、投标人须具备有效的营业执照。</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z w:val="24"/>
              </w:rPr>
              <w:t>5、投标人提供的产品如有知识产权的，需提供相关证明文件。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15</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现场踏勘</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napToGrid w:val="0"/>
                <w:kern w:val="0"/>
                <w:sz w:val="24"/>
              </w:rPr>
              <w:t>1.是否需要进行现场踏勘：</w:t>
            </w:r>
            <w:r>
              <w:rPr>
                <w:rFonts w:hint="eastAsia" w:asciiTheme="minorEastAsia" w:hAnsiTheme="minorEastAsia" w:cstheme="minorEastAsia"/>
                <w:sz w:val="24"/>
              </w:rPr>
              <w:sym w:font="Wingdings 2" w:char="00A3"/>
            </w:r>
            <w:r>
              <w:rPr>
                <w:rFonts w:hint="eastAsia" w:asciiTheme="minorEastAsia" w:hAnsiTheme="minorEastAsia" w:cstheme="minorEastAsia"/>
                <w:sz w:val="24"/>
              </w:rPr>
              <w:t>是，</w:t>
            </w:r>
            <w:r>
              <w:rPr>
                <w:rFonts w:hint="eastAsia" w:asciiTheme="minorEastAsia" w:hAnsiTheme="minorEastAsia" w:cstheme="minorEastAsia"/>
                <w:sz w:val="24"/>
              </w:rPr>
              <w:sym w:font="Wingdings 2" w:char="0052"/>
            </w:r>
            <w:r>
              <w:rPr>
                <w:rFonts w:hint="eastAsia" w:asciiTheme="minorEastAsia" w:hAnsiTheme="minorEastAsia" w:cstheme="minorEastAsia"/>
                <w:sz w:val="24"/>
              </w:rPr>
              <w:t>否</w:t>
            </w:r>
          </w:p>
          <w:p>
            <w:pPr>
              <w:keepNext w:val="0"/>
              <w:keepLines w:val="0"/>
              <w:widowControl/>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2.若需要</w:t>
            </w:r>
            <w:r>
              <w:rPr>
                <w:rFonts w:hint="eastAsia" w:asciiTheme="minorEastAsia" w:hAnsiTheme="minorEastAsia" w:cstheme="minorEastAsia"/>
                <w:snapToGrid w:val="0"/>
                <w:kern w:val="0"/>
                <w:sz w:val="24"/>
              </w:rPr>
              <w:t>现场踏勘，</w:t>
            </w:r>
          </w:p>
          <w:p>
            <w:pPr>
              <w:keepNext w:val="0"/>
              <w:keepLines w:val="0"/>
              <w:widowControl/>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踏勘方式：</w:t>
            </w:r>
            <w:r>
              <w:rPr>
                <w:rFonts w:hint="eastAsia" w:asciiTheme="minorEastAsia" w:hAnsiTheme="minorEastAsia" w:cstheme="minorEastAsia"/>
                <w:snapToGrid w:val="0"/>
                <w:kern w:val="0"/>
                <w:sz w:val="24"/>
                <w:u w:val="single"/>
              </w:rPr>
              <w:t xml:space="preserve">           /                       </w:t>
            </w:r>
          </w:p>
          <w:p>
            <w:pPr>
              <w:keepNext w:val="0"/>
              <w:keepLines w:val="0"/>
              <w:widowControl/>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u w:val="single"/>
              </w:rPr>
            </w:pPr>
            <w:r>
              <w:rPr>
                <w:rFonts w:hint="eastAsia" w:asciiTheme="minorEastAsia" w:hAnsiTheme="minorEastAsia" w:cstheme="minorEastAsia"/>
                <w:snapToGrid w:val="0"/>
                <w:kern w:val="0"/>
                <w:sz w:val="24"/>
              </w:rPr>
              <w:t>踏勘时间：</w:t>
            </w:r>
            <w:r>
              <w:rPr>
                <w:rFonts w:hint="eastAsia" w:asciiTheme="minorEastAsia" w:hAnsiTheme="minorEastAsia" w:cstheme="minorEastAsia"/>
                <w:snapToGrid w:val="0"/>
                <w:kern w:val="0"/>
                <w:sz w:val="24"/>
                <w:u w:val="single"/>
              </w:rPr>
              <w:t xml:space="preserve">           /                       </w:t>
            </w:r>
          </w:p>
          <w:p>
            <w:pPr>
              <w:keepNext w:val="0"/>
              <w:keepLines w:val="0"/>
              <w:widowControl/>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踏勘地点：</w:t>
            </w:r>
            <w:r>
              <w:rPr>
                <w:rFonts w:hint="eastAsia" w:asciiTheme="minorEastAsia" w:hAnsiTheme="minorEastAsia" w:cstheme="minorEastAsia"/>
                <w:snapToGrid w:val="0"/>
                <w:kern w:val="0"/>
                <w:sz w:val="24"/>
                <w:u w:val="single"/>
              </w:rPr>
              <w:t xml:space="preserve">            /                      </w:t>
            </w:r>
            <w:r>
              <w:rPr>
                <w:rFonts w:hint="eastAsia" w:asciiTheme="minorEastAsia" w:hAnsiTheme="minorEastAsia" w:cstheme="minorEastAsia"/>
                <w:snapToGrid w:val="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16</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提交样品</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numPr>
                <w:ilvl w:val="0"/>
                <w:numId w:val="8"/>
              </w:numPr>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napToGrid w:val="0"/>
                <w:kern w:val="0"/>
                <w:sz w:val="24"/>
              </w:rPr>
              <w:t>是否提交样品：</w:t>
            </w:r>
            <w:r>
              <w:rPr>
                <w:rFonts w:hint="eastAsia" w:asciiTheme="minorEastAsia" w:hAnsiTheme="minorEastAsia" w:cstheme="minorEastAsia"/>
                <w:sz w:val="24"/>
              </w:rPr>
              <w:sym w:font="Wingdings 2" w:char="00A3"/>
            </w:r>
            <w:r>
              <w:rPr>
                <w:rFonts w:hint="eastAsia" w:asciiTheme="minorEastAsia" w:hAnsiTheme="minorEastAsia" w:cstheme="minorEastAsia"/>
                <w:sz w:val="24"/>
              </w:rPr>
              <w:t>是，</w:t>
            </w:r>
            <w:r>
              <w:rPr>
                <w:rFonts w:hint="eastAsia" w:asciiTheme="minorEastAsia" w:hAnsiTheme="minorEastAsia" w:cstheme="minorEastAsia"/>
                <w:sz w:val="24"/>
              </w:rPr>
              <w:sym w:font="Wingdings 2" w:char="0052"/>
            </w:r>
            <w:r>
              <w:rPr>
                <w:rFonts w:hint="eastAsia" w:asciiTheme="minorEastAsia" w:hAnsiTheme="minorEastAsia" w:cstheme="minorEastAsia"/>
                <w:sz w:val="24"/>
              </w:rPr>
              <w:t>否</w:t>
            </w:r>
          </w:p>
          <w:p>
            <w:pPr>
              <w:keepNext w:val="0"/>
              <w:keepLines w:val="0"/>
              <w:widowControl/>
              <w:numPr>
                <w:ilvl w:val="0"/>
                <w:numId w:val="8"/>
              </w:numPr>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提交样品时间：</w:t>
            </w:r>
            <w:r>
              <w:rPr>
                <w:rFonts w:hint="eastAsia" w:asciiTheme="minorEastAsia" w:hAnsiTheme="minorEastAsia" w:cstheme="minorEastAsia"/>
                <w:snapToGrid w:val="0"/>
                <w:kern w:val="0"/>
                <w:sz w:val="24"/>
                <w:u w:val="single"/>
              </w:rPr>
              <w:t xml:space="preserve">          /                </w:t>
            </w:r>
          </w:p>
          <w:p>
            <w:pPr>
              <w:keepNext w:val="0"/>
              <w:keepLines w:val="0"/>
              <w:widowControl/>
              <w:numPr>
                <w:ilvl w:val="0"/>
                <w:numId w:val="8"/>
              </w:numPr>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提交样品要求：</w:t>
            </w:r>
            <w:r>
              <w:rPr>
                <w:rFonts w:hint="eastAsia" w:asciiTheme="minorEastAsia" w:hAnsiTheme="minorEastAsia" w:cstheme="minorEastAsia"/>
                <w:snapToGrid w:val="0"/>
                <w:kern w:val="0"/>
                <w:sz w:val="24"/>
                <w:u w:val="single"/>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9"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17</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采购文件</w:t>
            </w:r>
          </w:p>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质疑、答疑补遗</w:t>
            </w:r>
          </w:p>
        </w:tc>
        <w:tc>
          <w:tcPr>
            <w:tcW w:w="6999"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numPr>
                <w:ilvl w:val="0"/>
                <w:numId w:val="9"/>
              </w:numPr>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szCs w:val="24"/>
              </w:rPr>
            </w:pPr>
            <w:r>
              <w:rPr>
                <w:rFonts w:hint="eastAsia" w:asciiTheme="minorEastAsia" w:hAnsiTheme="minorEastAsia" w:cstheme="minorEastAsia"/>
                <w:sz w:val="24"/>
                <w:szCs w:val="24"/>
              </w:rPr>
              <w:t>供应商以不署名的形式在报价截止3日前提出质疑；</w:t>
            </w:r>
          </w:p>
          <w:p>
            <w:pPr>
              <w:pStyle w:val="17"/>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szCs w:val="24"/>
              </w:rPr>
            </w:pPr>
            <w:r>
              <w:rPr>
                <w:rFonts w:hint="eastAsia" w:asciiTheme="minorEastAsia" w:hAnsiTheme="minorEastAsia" w:cstheme="minorEastAsia"/>
                <w:sz w:val="24"/>
                <w:szCs w:val="24"/>
              </w:rPr>
              <w:t>2.采购人答疑、</w:t>
            </w:r>
            <w:r>
              <w:rPr>
                <w:rFonts w:hint="eastAsia" w:asciiTheme="minorEastAsia" w:hAnsiTheme="minorEastAsia" w:cstheme="minorEastAsia"/>
                <w:sz w:val="24"/>
              </w:rPr>
              <w:t>补遗</w:t>
            </w:r>
            <w:r>
              <w:rPr>
                <w:rFonts w:hint="eastAsia" w:asciiTheme="minorEastAsia" w:hAnsiTheme="minorEastAsia" w:cstheme="minorEastAsia"/>
                <w:sz w:val="24"/>
                <w:szCs w:val="24"/>
              </w:rPr>
              <w:t>应在报价截止2</w:t>
            </w:r>
            <w:r>
              <w:rPr>
                <w:rFonts w:hint="default" w:asciiTheme="minorEastAsia" w:hAnsiTheme="minorEastAsia" w:cstheme="minorEastAsia"/>
                <w:sz w:val="24"/>
                <w:szCs w:val="24"/>
              </w:rPr>
              <w:t>日</w:t>
            </w:r>
            <w:r>
              <w:rPr>
                <w:rFonts w:hint="eastAsia" w:asciiTheme="minorEastAsia" w:hAnsiTheme="minorEastAsia" w:cstheme="minorEastAsia"/>
                <w:sz w:val="24"/>
                <w:szCs w:val="24"/>
              </w:rPr>
              <w:t>前发出；</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bCs/>
                <w:sz w:val="24"/>
              </w:rPr>
            </w:pPr>
            <w:r>
              <w:rPr>
                <w:rFonts w:hint="eastAsia" w:asciiTheme="minorEastAsia" w:hAnsiTheme="minorEastAsia" w:cstheme="minorEastAsia"/>
                <w:sz w:val="24"/>
              </w:rPr>
              <w:t>3.</w:t>
            </w:r>
            <w:r>
              <w:rPr>
                <w:rFonts w:hint="eastAsia" w:asciiTheme="minorEastAsia" w:hAnsiTheme="minorEastAsia" w:cstheme="minorEastAsia"/>
                <w:bCs/>
                <w:sz w:val="24"/>
              </w:rPr>
              <w:t>采购人须在上述规定期限内进行答疑、</w:t>
            </w:r>
            <w:r>
              <w:rPr>
                <w:rFonts w:hint="eastAsia" w:asciiTheme="minorEastAsia" w:hAnsiTheme="minorEastAsia" w:cstheme="minorEastAsia"/>
                <w:sz w:val="24"/>
              </w:rPr>
              <w:t>补遗</w:t>
            </w:r>
            <w:r>
              <w:rPr>
                <w:rFonts w:hint="eastAsia" w:asciiTheme="minorEastAsia" w:hAnsiTheme="minorEastAsia" w:cstheme="minorEastAsia"/>
                <w:bCs/>
                <w:sz w:val="24"/>
              </w:rPr>
              <w:t>，供应商自行在平台上</w:t>
            </w:r>
            <w:r>
              <w:rPr>
                <w:rFonts w:hint="eastAsia" w:asciiTheme="minorEastAsia" w:hAnsiTheme="minorEastAsia" w:cstheme="minorEastAsia"/>
                <w:sz w:val="24"/>
              </w:rPr>
              <w:t>获取</w:t>
            </w:r>
            <w:r>
              <w:rPr>
                <w:rFonts w:hint="eastAsia" w:asciiTheme="minorEastAsia" w:hAnsiTheme="minorEastAsia" w:cstheme="minorEastAsia"/>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18</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报价要求</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255"/>
                <w:numId w:val="0"/>
              </w:numPr>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default" w:asciiTheme="minorEastAsia" w:hAnsiTheme="minorEastAsia" w:cstheme="minorEastAsia"/>
                <w:snapToGrid w:val="0"/>
                <w:kern w:val="0"/>
                <w:sz w:val="24"/>
              </w:rPr>
              <w:t>本投标材料单价包括但不限于材料原价、材料运杂费、采购及保管费、运输损耗费、材料包装费、材料检测费、材料税金以及市场价格波动带来的风险，需供货至现场指定位置。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Theme="minorEastAsia" w:hAnsiTheme="minorEastAsia" w:cstheme="minorEastAsia"/>
                <w:sz w:val="24"/>
              </w:rPr>
            </w:pPr>
            <w:r>
              <w:rPr>
                <w:rFonts w:hint="eastAsia" w:asciiTheme="minorEastAsia" w:hAnsiTheme="minorEastAsia" w:cstheme="minorEastAsia"/>
                <w:sz w:val="24"/>
              </w:rPr>
              <w:t>1</w:t>
            </w:r>
            <w:r>
              <w:rPr>
                <w:rFonts w:hint="default" w:asciiTheme="minorEastAsia" w:hAnsiTheme="minorEastAsia" w:cstheme="minorEastAsia"/>
                <w:sz w:val="24"/>
              </w:rPr>
              <w:t>9</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Theme="minorEastAsia" w:hAnsiTheme="minorEastAsia" w:cstheme="minorEastAsia"/>
                <w:sz w:val="24"/>
              </w:rPr>
            </w:pPr>
            <w:r>
              <w:rPr>
                <w:rFonts w:hint="eastAsia" w:asciiTheme="minorEastAsia" w:hAnsiTheme="minorEastAsia" w:cstheme="minorEastAsia"/>
                <w:sz w:val="24"/>
              </w:rPr>
              <w:t>品牌要求</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Times New Roman" w:eastAsia="宋体" w:cs="宋体"/>
                <w:kern w:val="0"/>
                <w:szCs w:val="21"/>
              </w:rPr>
            </w:pPr>
            <w:r>
              <w:rPr>
                <w:rFonts w:hint="eastAsia" w:ascii="宋体" w:hAnsi="宋体" w:eastAsia="宋体" w:cs="宋体"/>
                <w:color w:val="000000"/>
                <w:kern w:val="0"/>
                <w:sz w:val="21"/>
                <w:szCs w:val="21"/>
                <w:lang w:val="en-US" w:eastAsia="zh-CN" w:bidi="ar"/>
              </w:rPr>
              <w:t xml:space="preserve">详见主要设备材料品牌表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default" w:asciiTheme="minorEastAsia" w:hAnsiTheme="minorEastAsia" w:cstheme="minorEastAsia"/>
                <w:sz w:val="24"/>
              </w:rPr>
              <w:t>20</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报价文件的递交</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255"/>
                <w:numId w:val="0"/>
              </w:numPr>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z w:val="24"/>
              </w:rPr>
              <w:t>报价</w:t>
            </w:r>
            <w:bookmarkStart w:id="73" w:name="_GoBack"/>
            <w:bookmarkEnd w:id="73"/>
            <w:r>
              <w:rPr>
                <w:rFonts w:hint="eastAsia" w:asciiTheme="minorEastAsia" w:hAnsiTheme="minorEastAsia" w:cstheme="minorEastAsia"/>
                <w:sz w:val="24"/>
              </w:rPr>
              <w:t>截止日前，供应商须在平台上传报价文件。多次报价的以最后一次为准。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4"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2</w:t>
            </w:r>
            <w:r>
              <w:rPr>
                <w:rFonts w:hint="default" w:asciiTheme="minorEastAsia" w:hAnsiTheme="minorEastAsia" w:cstheme="minorEastAsia"/>
                <w:snapToGrid w:val="0"/>
                <w:kern w:val="0"/>
                <w:sz w:val="24"/>
              </w:rPr>
              <w:t>1</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napToGrid w:val="0"/>
                <w:kern w:val="0"/>
                <w:sz w:val="24"/>
                <w:u w:val="single"/>
              </w:rPr>
            </w:pPr>
            <w:r>
              <w:rPr>
                <w:rFonts w:hint="eastAsia" w:asciiTheme="minorEastAsia" w:hAnsiTheme="minorEastAsia" w:cstheme="minorEastAsia"/>
                <w:snapToGrid w:val="0"/>
                <w:kern w:val="0"/>
                <w:sz w:val="24"/>
              </w:rPr>
              <w:t>报价担保</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是否需要供应商提供报价担保：</w:t>
            </w:r>
            <w:r>
              <w:rPr>
                <w:rFonts w:hint="eastAsia" w:asciiTheme="minorEastAsia" w:hAnsiTheme="minorEastAsia" w:cstheme="minorEastAsia"/>
                <w:sz w:val="24"/>
              </w:rPr>
              <w:t>□</w:t>
            </w:r>
            <w:r>
              <w:rPr>
                <w:rFonts w:hint="eastAsia" w:asciiTheme="minorEastAsia" w:hAnsiTheme="minorEastAsia" w:cstheme="minorEastAsia"/>
                <w:snapToGrid w:val="0"/>
                <w:kern w:val="0"/>
                <w:sz w:val="24"/>
              </w:rPr>
              <w:t>是，</w:t>
            </w:r>
            <w:r>
              <w:rPr>
                <w:rFonts w:hint="eastAsia" w:asciiTheme="minorEastAsia" w:hAnsiTheme="minorEastAsia" w:cstheme="minorEastAsia"/>
                <w:sz w:val="24"/>
              </w:rPr>
              <w:sym w:font="Wingdings 2" w:char="0052"/>
            </w:r>
            <w:r>
              <w:rPr>
                <w:rFonts w:hint="eastAsia" w:asciiTheme="minorEastAsia" w:hAnsiTheme="minorEastAsia" w:cstheme="minorEastAsia"/>
                <w:snapToGrid w:val="0"/>
                <w:kern w:val="0"/>
                <w:sz w:val="24"/>
              </w:rPr>
              <w:t>否；</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若需要提交报价担保，担保金额：</w:t>
            </w:r>
            <w:r>
              <w:rPr>
                <w:rFonts w:hint="eastAsia" w:asciiTheme="minorEastAsia" w:hAnsiTheme="minorEastAsia" w:cstheme="minorEastAsia"/>
                <w:sz w:val="24"/>
              </w:rPr>
              <w:t>为成交价的</w:t>
            </w:r>
            <w:r>
              <w:rPr>
                <w:rFonts w:hint="eastAsia" w:asciiTheme="minorEastAsia" w:hAnsiTheme="minorEastAsia" w:cstheme="minorEastAsia"/>
                <w:sz w:val="24"/>
                <w:u w:val="single"/>
              </w:rPr>
              <w:t xml:space="preserve"> / </w:t>
            </w:r>
            <w:r>
              <w:rPr>
                <w:rFonts w:hint="eastAsia" w:asciiTheme="minorEastAsia" w:hAnsiTheme="minorEastAsia" w:cstheme="minorEastAsia"/>
                <w:sz w:val="24"/>
              </w:rPr>
              <w:t>%或</w:t>
            </w:r>
            <w:r>
              <w:rPr>
                <w:rFonts w:hint="eastAsia" w:asciiTheme="minorEastAsia" w:hAnsiTheme="minorEastAsia" w:cstheme="minorEastAsia"/>
                <w:sz w:val="24"/>
                <w:u w:val="single"/>
              </w:rPr>
              <w:t xml:space="preserve">  /  </w:t>
            </w:r>
            <w:r>
              <w:rPr>
                <w:rFonts w:hint="eastAsia" w:asciiTheme="minorEastAsia" w:hAnsiTheme="minorEastAsia" w:cstheme="minorEastAsia"/>
                <w:sz w:val="24"/>
              </w:rPr>
              <w:t>万元</w:t>
            </w:r>
            <w:r>
              <w:rPr>
                <w:rFonts w:hint="eastAsia" w:asciiTheme="minorEastAsia" w:hAnsiTheme="minorEastAsia" w:cstheme="minorEastAsia"/>
                <w:snapToGrid w:val="0"/>
                <w:kern w:val="0"/>
                <w:sz w:val="24"/>
              </w:rPr>
              <w:t>。</w:t>
            </w:r>
          </w:p>
          <w:p>
            <w:pPr>
              <w:keepNext w:val="0"/>
              <w:keepLines w:val="0"/>
              <w:numPr>
                <w:ilvl w:val="0"/>
                <w:numId w:val="10"/>
              </w:numPr>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z w:val="24"/>
              </w:rPr>
              <w:t>担保形式：□现金</w:t>
            </w:r>
            <w:r>
              <w:rPr>
                <w:rFonts w:hint="eastAsia" w:asciiTheme="minorEastAsia" w:hAnsiTheme="minorEastAsia" w:cstheme="minorEastAsia"/>
                <w:snapToGrid w:val="0"/>
                <w:kern w:val="0"/>
                <w:sz w:val="24"/>
              </w:rPr>
              <w:t>，</w:t>
            </w:r>
            <w:r>
              <w:rPr>
                <w:rFonts w:hint="eastAsia" w:asciiTheme="minorEastAsia" w:hAnsiTheme="minorEastAsia" w:cstheme="minorEastAsia"/>
                <w:sz w:val="24"/>
              </w:rPr>
              <w:t>□报价保函，□其他</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（建议不超过采购估算价的2%。）</w:t>
            </w:r>
          </w:p>
          <w:p>
            <w:pPr>
              <w:keepNext w:val="0"/>
              <w:keepLines w:val="0"/>
              <w:numPr>
                <w:ilvl w:val="0"/>
                <w:numId w:val="10"/>
              </w:numPr>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现金管理方式：</w:t>
            </w:r>
            <w:r>
              <w:rPr>
                <w:rFonts w:hint="eastAsia" w:asciiTheme="minorEastAsia" w:hAnsiTheme="minorEastAsia" w:cstheme="minorEastAsia"/>
                <w:sz w:val="24"/>
              </w:rPr>
              <w:t>□</w:t>
            </w:r>
            <w:r>
              <w:rPr>
                <w:rFonts w:hint="eastAsia" w:asciiTheme="minorEastAsia" w:hAnsiTheme="minorEastAsia" w:cstheme="minorEastAsia"/>
                <w:snapToGrid w:val="0"/>
                <w:kern w:val="0"/>
                <w:sz w:val="24"/>
              </w:rPr>
              <w:t>采购人管理，</w:t>
            </w:r>
            <w:r>
              <w:rPr>
                <w:rFonts w:hint="eastAsia" w:asciiTheme="minorEastAsia" w:hAnsiTheme="minorEastAsia" w:cstheme="minorEastAsia"/>
                <w:sz w:val="24"/>
              </w:rPr>
              <w:t>□</w:t>
            </w:r>
            <w:r>
              <w:rPr>
                <w:rFonts w:hint="eastAsia" w:asciiTheme="minorEastAsia" w:hAnsiTheme="minorEastAsia" w:cstheme="minorEastAsia"/>
                <w:snapToGrid w:val="0"/>
                <w:kern w:val="0"/>
                <w:sz w:val="24"/>
              </w:rPr>
              <w:t>平台第三方银行管理；</w:t>
            </w:r>
          </w:p>
          <w:p>
            <w:pPr>
              <w:keepNext w:val="0"/>
              <w:keepLines w:val="0"/>
              <w:numPr>
                <w:ilvl w:val="0"/>
                <w:numId w:val="10"/>
              </w:numPr>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z w:val="24"/>
              </w:rPr>
              <w:t>担保现金应在报价截止前缴纳。采购人管理的现金应汇至以下账户：</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 xml:space="preserve">收款人全称：      </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 xml:space="preserve">开户银行：      </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帐    号：</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napToGrid w:val="0"/>
                <w:kern w:val="0"/>
                <w:sz w:val="24"/>
              </w:rPr>
              <w:t>（5）</w:t>
            </w:r>
            <w:r>
              <w:rPr>
                <w:rFonts w:hint="eastAsia" w:asciiTheme="minorEastAsia" w:hAnsiTheme="minorEastAsia" w:cstheme="minorEastAsia"/>
                <w:sz w:val="24"/>
              </w:rPr>
              <w:t>报价保函应在报价有效期内保持有效。</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z w:val="24"/>
              </w:rPr>
              <w:t>□由银行出具的保函；□由专业担保公司出具的保函。</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（6）保证金退还：</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采购人与成交供应商签订合同后的5个工作日内，向供应商一次性退还保证金</w:t>
            </w:r>
            <w:r>
              <w:rPr>
                <w:rFonts w:hint="default" w:asciiTheme="minorEastAsia" w:hAnsiTheme="minorEastAsia" w:cstheme="minorEastAsia"/>
                <w:snapToGrid w:val="0"/>
                <w:kern w:val="0"/>
                <w:sz w:val="24"/>
              </w:rPr>
              <w:t>。</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（7）保证金没收：</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下列任何情况发生时，保证金将被没收：</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default" w:asciiTheme="minorEastAsia" w:hAnsiTheme="minorEastAsia" w:cstheme="minorEastAsia"/>
                <w:snapToGrid w:val="0"/>
                <w:kern w:val="0"/>
                <w:sz w:val="24"/>
              </w:rPr>
              <w:fldChar w:fldCharType="begin"/>
            </w:r>
            <w:r>
              <w:rPr>
                <w:rFonts w:hint="default" w:asciiTheme="minorEastAsia" w:hAnsiTheme="minorEastAsia" w:cstheme="minorEastAsia"/>
                <w:snapToGrid w:val="0"/>
                <w:kern w:val="0"/>
                <w:sz w:val="24"/>
              </w:rPr>
              <w:instrText xml:space="preserve"> = 1 \* GB3 \* MERGEFORMAT </w:instrText>
            </w:r>
            <w:r>
              <w:rPr>
                <w:rFonts w:hint="default" w:asciiTheme="minorEastAsia" w:hAnsiTheme="minorEastAsia" w:cstheme="minorEastAsia"/>
                <w:snapToGrid w:val="0"/>
                <w:kern w:val="0"/>
                <w:sz w:val="24"/>
              </w:rPr>
              <w:fldChar w:fldCharType="separate"/>
            </w:r>
            <w:r>
              <w:rPr>
                <w:rFonts w:hint="eastAsia" w:asciiTheme="minorEastAsia" w:hAnsiTheme="minorEastAsia" w:cstheme="minorEastAsia"/>
                <w:snapToGrid w:val="0"/>
                <w:kern w:val="0"/>
                <w:sz w:val="24"/>
              </w:rPr>
              <w:t>①</w:t>
            </w:r>
            <w:r>
              <w:rPr>
                <w:rFonts w:hint="default" w:asciiTheme="minorEastAsia" w:hAnsiTheme="minorEastAsia" w:cstheme="minorEastAsia"/>
                <w:snapToGrid w:val="0"/>
                <w:kern w:val="0"/>
                <w:sz w:val="24"/>
              </w:rPr>
              <w:fldChar w:fldCharType="end"/>
            </w:r>
            <w:r>
              <w:rPr>
                <w:rFonts w:hint="eastAsia" w:asciiTheme="minorEastAsia" w:hAnsiTheme="minorEastAsia" w:cstheme="minorEastAsia"/>
                <w:snapToGrid w:val="0"/>
                <w:kern w:val="0"/>
                <w:sz w:val="24"/>
              </w:rPr>
              <w:t>供应商在报价有效期内撤回其报价；</w:t>
            </w:r>
          </w:p>
          <w:p>
            <w:pPr>
              <w:keepNext w:val="0"/>
              <w:keepLines w:val="0"/>
              <w:suppressLineNumbers w:val="0"/>
              <w:adjustRightInd w:val="0"/>
              <w:snapToGrid w:val="0"/>
              <w:spacing w:before="0" w:beforeAutospacing="0" w:after="0" w:afterAutospacing="0" w:line="560" w:lineRule="exact"/>
              <w:ind w:left="0" w:right="0"/>
              <w:jc w:val="left"/>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fldChar w:fldCharType="begin"/>
            </w:r>
            <w:r>
              <w:rPr>
                <w:rFonts w:hint="eastAsia" w:asciiTheme="minorEastAsia" w:hAnsiTheme="minorEastAsia" w:cstheme="minorEastAsia"/>
                <w:snapToGrid w:val="0"/>
                <w:kern w:val="0"/>
                <w:sz w:val="24"/>
              </w:rPr>
              <w:instrText xml:space="preserve"> = 2 \* GB3 \* MERGEFORMAT </w:instrText>
            </w:r>
            <w:r>
              <w:rPr>
                <w:rFonts w:hint="eastAsia" w:asciiTheme="minorEastAsia" w:hAnsiTheme="minorEastAsia" w:cstheme="minorEastAsia"/>
                <w:snapToGrid w:val="0"/>
                <w:kern w:val="0"/>
                <w:sz w:val="24"/>
              </w:rPr>
              <w:fldChar w:fldCharType="separate"/>
            </w:r>
            <w:r>
              <w:rPr>
                <w:rFonts w:hint="default" w:asciiTheme="minorEastAsia" w:hAnsiTheme="minorEastAsia" w:cstheme="minorEastAsia"/>
                <w:snapToGrid w:val="0"/>
                <w:kern w:val="0"/>
                <w:sz w:val="24"/>
              </w:rPr>
              <w:t>②</w:t>
            </w:r>
            <w:r>
              <w:rPr>
                <w:rFonts w:hint="eastAsia" w:asciiTheme="minorEastAsia" w:hAnsiTheme="minorEastAsia" w:cstheme="minorEastAsia"/>
                <w:snapToGrid w:val="0"/>
                <w:kern w:val="0"/>
                <w:sz w:val="24"/>
              </w:rPr>
              <w:fldChar w:fldCharType="end"/>
            </w:r>
            <w:r>
              <w:rPr>
                <w:rFonts w:hint="eastAsia" w:asciiTheme="minorEastAsia" w:hAnsiTheme="minorEastAsia" w:cstheme="minorEastAsia"/>
                <w:snapToGrid w:val="0"/>
                <w:kern w:val="0"/>
                <w:sz w:val="24"/>
              </w:rPr>
              <w:t>成交供应商在约定期限内未能：（a）签订合同；（b）提交履约担保。</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u w:val="single"/>
              </w:rPr>
            </w:pPr>
            <w:r>
              <w:rPr>
                <w:rFonts w:hint="eastAsia" w:asciiTheme="minorEastAsia" w:hAnsiTheme="minorEastAsia" w:cstheme="minorEastAsia"/>
                <w:snapToGrid w:val="0"/>
                <w:kern w:val="0"/>
                <w:sz w:val="24"/>
              </w:rPr>
              <w:fldChar w:fldCharType="begin"/>
            </w:r>
            <w:r>
              <w:rPr>
                <w:rFonts w:hint="eastAsia" w:asciiTheme="minorEastAsia" w:hAnsiTheme="minorEastAsia" w:cstheme="minorEastAsia"/>
                <w:snapToGrid w:val="0"/>
                <w:kern w:val="0"/>
                <w:sz w:val="24"/>
              </w:rPr>
              <w:instrText xml:space="preserve"> = 3 \* GB3 \* MERGEFORMAT </w:instrText>
            </w:r>
            <w:r>
              <w:rPr>
                <w:rFonts w:hint="eastAsia" w:asciiTheme="minorEastAsia" w:hAnsiTheme="minorEastAsia" w:cstheme="minorEastAsia"/>
                <w:snapToGrid w:val="0"/>
                <w:kern w:val="0"/>
                <w:sz w:val="24"/>
              </w:rPr>
              <w:fldChar w:fldCharType="separate"/>
            </w:r>
            <w:r>
              <w:rPr>
                <w:rFonts w:hint="default" w:asciiTheme="minorEastAsia" w:hAnsiTheme="minorEastAsia" w:cstheme="minorEastAsia"/>
                <w:snapToGrid w:val="0"/>
                <w:kern w:val="0"/>
                <w:sz w:val="24"/>
              </w:rPr>
              <w:t>③</w:t>
            </w:r>
            <w:r>
              <w:rPr>
                <w:rFonts w:hint="eastAsia" w:asciiTheme="minorEastAsia" w:hAnsiTheme="minorEastAsia" w:cstheme="minorEastAsia"/>
                <w:snapToGrid w:val="0"/>
                <w:kern w:val="0"/>
                <w:sz w:val="24"/>
              </w:rPr>
              <w:fldChar w:fldCharType="end"/>
            </w:r>
            <w:r>
              <w:rPr>
                <w:rFonts w:hint="eastAsia" w:asciiTheme="minorEastAsia" w:hAnsiTheme="minorEastAsia" w:cstheme="minorEastAsia"/>
                <w:snapToGrid w:val="0"/>
                <w:kern w:val="0"/>
                <w:sz w:val="24"/>
              </w:rPr>
              <w:t>供应商采用不正当的手段骗取采购成交。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2</w:t>
            </w:r>
            <w:r>
              <w:rPr>
                <w:rFonts w:hint="default" w:asciiTheme="minorEastAsia" w:hAnsiTheme="minorEastAsia" w:cstheme="minorEastAsia"/>
                <w:snapToGrid w:val="0"/>
                <w:kern w:val="0"/>
                <w:sz w:val="24"/>
              </w:rPr>
              <w:t>2</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napToGrid w:val="0"/>
                <w:kern w:val="0"/>
                <w:sz w:val="24"/>
              </w:rPr>
            </w:pPr>
            <w:r>
              <w:rPr>
                <w:rFonts w:hint="eastAsia" w:asciiTheme="minorEastAsia" w:hAnsiTheme="minorEastAsia" w:cstheme="minorEastAsia"/>
                <w:snapToGrid w:val="0"/>
                <w:kern w:val="0"/>
                <w:sz w:val="24"/>
              </w:rPr>
              <w:t>履约担保</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担保金额：为成交价的</w:t>
            </w:r>
            <w:r>
              <w:rPr>
                <w:rFonts w:hint="eastAsia" w:asciiTheme="minorEastAsia" w:hAnsiTheme="minorEastAsia" w:cstheme="minorEastAsia"/>
                <w:sz w:val="24"/>
                <w:u w:val="single"/>
              </w:rPr>
              <w:t xml:space="preserve">    /   </w:t>
            </w:r>
            <w:r>
              <w:rPr>
                <w:rFonts w:hint="eastAsia" w:asciiTheme="minorEastAsia" w:hAnsiTheme="minorEastAsia" w:cstheme="minorEastAsia"/>
                <w:sz w:val="24"/>
              </w:rPr>
              <w:t>%或</w:t>
            </w:r>
            <w:r>
              <w:rPr>
                <w:rFonts w:hint="eastAsia" w:asciiTheme="minorEastAsia" w:hAnsiTheme="minorEastAsia" w:cstheme="minorEastAsia"/>
                <w:sz w:val="24"/>
                <w:u w:val="single"/>
              </w:rPr>
              <w:t xml:space="preserve">    /   </w:t>
            </w:r>
            <w:r>
              <w:rPr>
                <w:rFonts w:hint="eastAsia" w:asciiTheme="minorEastAsia" w:hAnsiTheme="minorEastAsia" w:cstheme="minorEastAsia"/>
                <w:sz w:val="24"/>
              </w:rPr>
              <w:t>万元。</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担保形式：取得询价采购结果凭证</w:t>
            </w:r>
            <w:r>
              <w:rPr>
                <w:rFonts w:hint="eastAsia" w:asciiTheme="minorEastAsia" w:hAnsiTheme="minorEastAsia" w:cstheme="minorEastAsia"/>
                <w:sz w:val="24"/>
                <w:u w:val="single"/>
              </w:rPr>
              <w:t xml:space="preserve"> / </w:t>
            </w:r>
            <w:r>
              <w:rPr>
                <w:rFonts w:hint="eastAsia" w:asciiTheme="minorEastAsia" w:hAnsiTheme="minorEastAsia" w:cstheme="minorEastAsia"/>
                <w:sz w:val="24"/>
              </w:rPr>
              <w:t>日内，并在签订合同前提交。</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□由银行出具的保函；</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napToGrid w:val="0"/>
                <w:kern w:val="0"/>
                <w:sz w:val="24"/>
              </w:rPr>
            </w:pPr>
            <w:r>
              <w:rPr>
                <w:rFonts w:hint="eastAsia" w:asciiTheme="minorEastAsia" w:hAnsiTheme="minorEastAsia" w:cstheme="minorEastAsia"/>
                <w:sz w:val="24"/>
              </w:rPr>
              <w:t>□由专业担保公司出具的保函。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6"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2</w:t>
            </w:r>
            <w:r>
              <w:rPr>
                <w:rFonts w:hint="default" w:asciiTheme="minorEastAsia" w:hAnsiTheme="minorEastAsia" w:cstheme="minorEastAsia"/>
                <w:sz w:val="24"/>
              </w:rPr>
              <w:t>3</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评审方式</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255"/>
                <w:numId w:val="0"/>
              </w:numPr>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询价采购小组评审方式：</w:t>
            </w:r>
            <w:r>
              <w:rPr>
                <w:rFonts w:hint="eastAsia" w:asciiTheme="minorEastAsia" w:hAnsiTheme="minorEastAsia" w:cstheme="minorEastAsia"/>
                <w:sz w:val="24"/>
              </w:rPr>
              <w:sym w:font="Wingdings 2" w:char="0052"/>
            </w:r>
            <w:r>
              <w:rPr>
                <w:rFonts w:hint="eastAsia" w:asciiTheme="minorEastAsia" w:hAnsiTheme="minorEastAsia" w:cstheme="minorEastAsia"/>
                <w:snapToGrid w:val="0"/>
                <w:kern w:val="0"/>
                <w:sz w:val="24"/>
              </w:rPr>
              <w:t>线上评审，</w:t>
            </w:r>
            <w:r>
              <w:rPr>
                <w:rFonts w:hint="eastAsia" w:asciiTheme="minorEastAsia" w:hAnsiTheme="minorEastAsia" w:cstheme="minorEastAsia"/>
                <w:sz w:val="24"/>
              </w:rPr>
              <w:t>□</w:t>
            </w:r>
            <w:r>
              <w:rPr>
                <w:rFonts w:hint="eastAsia" w:asciiTheme="minorEastAsia" w:hAnsiTheme="minorEastAsia" w:cstheme="minorEastAsia"/>
                <w:snapToGrid w:val="0"/>
                <w:kern w:val="0"/>
                <w:sz w:val="24"/>
              </w:rPr>
              <w:t>线下评审；</w:t>
            </w:r>
          </w:p>
          <w:p>
            <w:pPr>
              <w:keepNext w:val="0"/>
              <w:keepLines w:val="0"/>
              <w:numPr>
                <w:ilvl w:val="255"/>
                <w:numId w:val="0"/>
              </w:numPr>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若采用线下评审，</w:t>
            </w:r>
          </w:p>
          <w:p>
            <w:pPr>
              <w:keepNext w:val="0"/>
              <w:keepLines w:val="0"/>
              <w:numPr>
                <w:ilvl w:val="255"/>
                <w:numId w:val="0"/>
              </w:numPr>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u w:val="single"/>
              </w:rPr>
            </w:pPr>
            <w:r>
              <w:rPr>
                <w:rFonts w:hint="eastAsia" w:asciiTheme="minorEastAsia" w:hAnsiTheme="minorEastAsia" w:cstheme="minorEastAsia"/>
                <w:sz w:val="24"/>
              </w:rPr>
              <w:t>评审会时间：</w:t>
            </w:r>
            <w:r>
              <w:rPr>
                <w:rFonts w:hint="eastAsia" w:asciiTheme="minorEastAsia" w:hAnsiTheme="minorEastAsia" w:cstheme="minorEastAsia"/>
                <w:sz w:val="24"/>
                <w:u w:val="single"/>
              </w:rPr>
              <w:t xml:space="preserve">               /                   </w:t>
            </w:r>
          </w:p>
          <w:p>
            <w:pPr>
              <w:keepNext w:val="0"/>
              <w:keepLines w:val="0"/>
              <w:numPr>
                <w:ilvl w:val="255"/>
                <w:numId w:val="0"/>
              </w:numPr>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评审地点：</w:t>
            </w:r>
            <w:r>
              <w:rPr>
                <w:rFonts w:hint="eastAsia" w:asciiTheme="minorEastAsia" w:hAnsiTheme="minorEastAsia" w:cstheme="minorEastAsia"/>
                <w:sz w:val="24"/>
                <w:u w:val="single"/>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0"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2</w:t>
            </w:r>
            <w:r>
              <w:rPr>
                <w:rFonts w:hint="default" w:asciiTheme="minorEastAsia" w:hAnsiTheme="minorEastAsia" w:cstheme="minorEastAsia"/>
                <w:sz w:val="24"/>
              </w:rPr>
              <w:t>4</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评审方法</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sym w:font="Wingdings 2" w:char="0052"/>
            </w:r>
            <w:r>
              <w:rPr>
                <w:rFonts w:hint="eastAsia" w:asciiTheme="minorEastAsia" w:hAnsiTheme="minorEastAsia" w:cstheme="minorEastAsia"/>
                <w:sz w:val="24"/>
              </w:rPr>
              <w:t>综合评分法</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□定性评审法</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□最低价法</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u w:val="single"/>
              </w:rPr>
            </w:pPr>
            <w:r>
              <w:rPr>
                <w:rFonts w:hint="eastAsia" w:asciiTheme="minorEastAsia" w:hAnsiTheme="minorEastAsia" w:cstheme="minorEastAsia"/>
                <w:sz w:val="24"/>
              </w:rPr>
              <w:t>□法律、法规规定的其他评审方法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72"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2</w:t>
            </w:r>
            <w:r>
              <w:rPr>
                <w:rFonts w:hint="default" w:asciiTheme="minorEastAsia" w:hAnsiTheme="minorEastAsia" w:cstheme="minorEastAsia"/>
                <w:sz w:val="24"/>
              </w:rPr>
              <w:t>5</w:t>
            </w:r>
          </w:p>
        </w:tc>
        <w:tc>
          <w:tcPr>
            <w:tcW w:w="15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heme="minorEastAsia" w:hAnsiTheme="minorEastAsia" w:cstheme="minorEastAsia"/>
                <w:sz w:val="24"/>
              </w:rPr>
            </w:pPr>
            <w:r>
              <w:rPr>
                <w:rFonts w:hint="eastAsia" w:asciiTheme="minorEastAsia" w:hAnsiTheme="minorEastAsia" w:cstheme="minorEastAsia"/>
                <w:sz w:val="24"/>
              </w:rPr>
              <w:t>定标方法</w:t>
            </w:r>
          </w:p>
        </w:tc>
        <w:tc>
          <w:tcPr>
            <w:tcW w:w="699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sym w:font="Wingdings 2" w:char="0052"/>
            </w:r>
            <w:r>
              <w:rPr>
                <w:rFonts w:hint="eastAsia" w:asciiTheme="minorEastAsia" w:hAnsiTheme="minorEastAsia" w:cstheme="minorEastAsia"/>
                <w:sz w:val="24"/>
              </w:rPr>
              <w:t>价格竞争定标法</w:t>
            </w:r>
          </w:p>
          <w:p>
            <w:pPr>
              <w:keepNext w:val="0"/>
              <w:keepLines w:val="0"/>
              <w:suppressLineNumbers w:val="0"/>
              <w:adjustRightInd w:val="0"/>
              <w:snapToGrid w:val="0"/>
              <w:spacing w:before="0" w:beforeAutospacing="0" w:after="0" w:afterAutospacing="0" w:line="560" w:lineRule="exact"/>
              <w:ind w:left="0" w:right="0"/>
              <w:rPr>
                <w:rFonts w:hint="default" w:ascii="宋体" w:hAnsi="宋体"/>
                <w:dstrike/>
                <w:szCs w:val="21"/>
              </w:rPr>
            </w:pPr>
            <w:r>
              <w:rPr>
                <w:rFonts w:hint="eastAsia" w:asciiTheme="minorEastAsia" w:hAnsiTheme="minorEastAsia" w:cstheme="minorEastAsia"/>
                <w:sz w:val="24"/>
              </w:rPr>
              <w:t>具体规则：</w:t>
            </w:r>
            <w:r>
              <w:rPr>
                <w:rFonts w:hint="eastAsia" w:asciiTheme="minorEastAsia" w:hAnsiTheme="minorEastAsia" w:cstheme="minorEastAsia"/>
                <w:sz w:val="24"/>
                <w:u w:val="single"/>
                <w:shd w:val="clear" w:color="auto" w:fill="FFFFFF" w:themeFill="background1"/>
              </w:rPr>
              <w:t>最低价和次低价供应商中综合评分较高者为中标人。</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 xml:space="preserve">                                   </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□票决定标法</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具体规则：</w:t>
            </w:r>
            <w:r>
              <w:rPr>
                <w:rFonts w:hint="eastAsia" w:asciiTheme="minorEastAsia" w:hAnsiTheme="minorEastAsia" w:cstheme="minorEastAsia"/>
                <w:sz w:val="24"/>
                <w:u w:val="single"/>
              </w:rPr>
              <w:t xml:space="preserve">                                    </w:t>
            </w:r>
            <w:r>
              <w:rPr>
                <w:rFonts w:hint="eastAsia" w:asciiTheme="minorEastAsia" w:hAnsiTheme="minorEastAsia" w:cstheme="minorEastAsia"/>
                <w:sz w:val="24"/>
              </w:rPr>
              <w:t xml:space="preserve">                                </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rPr>
              <w:t>□集体议事法</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u w:val="single"/>
              </w:rPr>
            </w:pPr>
            <w:r>
              <w:rPr>
                <w:rFonts w:hint="eastAsia" w:asciiTheme="minorEastAsia" w:hAnsiTheme="minorEastAsia" w:cstheme="minorEastAsia"/>
                <w:sz w:val="24"/>
              </w:rPr>
              <w:t>具体规则：</w:t>
            </w:r>
            <w:r>
              <w:rPr>
                <w:rFonts w:hint="eastAsia" w:asciiTheme="minorEastAsia" w:hAnsiTheme="minorEastAsia" w:cstheme="minorEastAsia"/>
                <w:sz w:val="24"/>
                <w:u w:val="single"/>
              </w:rPr>
              <w:t xml:space="preserve">                                    </w:t>
            </w:r>
          </w:p>
          <w:p>
            <w:pPr>
              <w:keepNext w:val="0"/>
              <w:keepLines w:val="0"/>
              <w:suppressLineNumbers w:val="0"/>
              <w:adjustRightInd w:val="0"/>
              <w:snapToGrid w:val="0"/>
              <w:spacing w:before="0" w:beforeAutospacing="0" w:after="0" w:afterAutospacing="0" w:line="560" w:lineRule="exact"/>
              <w:ind w:left="0" w:right="0"/>
              <w:rPr>
                <w:rFonts w:hint="default" w:asciiTheme="minorEastAsia" w:hAnsiTheme="minorEastAsia" w:cstheme="minorEastAsia"/>
                <w:sz w:val="24"/>
              </w:rPr>
            </w:pPr>
            <w:r>
              <w:rPr>
                <w:rFonts w:hint="eastAsia" w:asciiTheme="minorEastAsia" w:hAnsiTheme="minorEastAsia" w:cstheme="minorEastAsia"/>
                <w:sz w:val="24"/>
                <w:lang w:val="zh-CN"/>
              </w:rPr>
              <w:t>采购人应在报价截止后十五个工作日内确定询价采购结果，并在询价采购网络服务平台上公示。</w:t>
            </w:r>
          </w:p>
        </w:tc>
      </w:tr>
    </w:tbl>
    <w:p>
      <w:pPr>
        <w:pStyle w:val="13"/>
        <w:adjustRightInd w:val="0"/>
        <w:snapToGrid w:val="0"/>
        <w:spacing w:line="560" w:lineRule="exact"/>
        <w:ind w:left="0" w:firstLine="412" w:firstLineChars="200"/>
        <w:rPr>
          <w:spacing w:val="-2"/>
        </w:rPr>
      </w:pPr>
    </w:p>
    <w:p>
      <w:pPr>
        <w:tabs>
          <w:tab w:val="left" w:pos="890"/>
        </w:tabs>
        <w:adjustRightInd w:val="0"/>
        <w:snapToGrid w:val="0"/>
        <w:spacing w:line="560" w:lineRule="exact"/>
        <w:ind w:firstLine="666" w:firstLineChars="200"/>
        <w:rPr>
          <w:rFonts w:asciiTheme="majorEastAsia" w:hAnsiTheme="majorEastAsia" w:eastAsiaTheme="majorEastAsia" w:cstheme="majorEastAsia"/>
          <w:b/>
          <w:bCs/>
          <w:color w:val="000000" w:themeColor="text1"/>
          <w:spacing w:val="26"/>
          <w:sz w:val="28"/>
          <w:szCs w:val="28"/>
          <w14:textFill>
            <w14:solidFill>
              <w14:schemeClr w14:val="tx1"/>
            </w14:solidFill>
          </w14:textFill>
        </w:rPr>
      </w:pPr>
      <w:r>
        <w:rPr>
          <w:rFonts w:hint="eastAsia" w:asciiTheme="majorEastAsia" w:hAnsiTheme="majorEastAsia" w:eastAsiaTheme="majorEastAsia" w:cstheme="majorEastAsia"/>
          <w:b/>
          <w:bCs/>
          <w:color w:val="000000" w:themeColor="text1"/>
          <w:spacing w:val="26"/>
          <w:sz w:val="28"/>
          <w:szCs w:val="28"/>
          <w14:textFill>
            <w14:solidFill>
              <w14:schemeClr w14:val="tx1"/>
            </w14:solidFill>
          </w14:textFill>
        </w:rPr>
        <w:br w:type="page"/>
      </w:r>
    </w:p>
    <w:p>
      <w:pPr>
        <w:adjustRightInd w:val="0"/>
        <w:snapToGrid w:val="0"/>
        <w:spacing w:before="312" w:beforeLines="100" w:after="312" w:afterLines="100"/>
        <w:ind w:firstLine="602" w:firstLineChars="200"/>
        <w:jc w:val="center"/>
        <w:outlineLvl w:val="1"/>
        <w:rPr>
          <w:rFonts w:asciiTheme="minorEastAsia" w:hAnsiTheme="minorEastAsia" w:cstheme="minorEastAsia"/>
          <w:b/>
          <w:color w:val="000000" w:themeColor="text1"/>
          <w:sz w:val="30"/>
          <w:szCs w:val="30"/>
          <w14:textFill>
            <w14:solidFill>
              <w14:schemeClr w14:val="tx1"/>
            </w14:solidFill>
          </w14:textFill>
        </w:rPr>
      </w:pPr>
      <w:bookmarkStart w:id="10" w:name="_Toc21106"/>
      <w:bookmarkStart w:id="11" w:name="_Toc12149"/>
      <w:r>
        <w:rPr>
          <w:rFonts w:hint="eastAsia" w:asciiTheme="minorEastAsia" w:hAnsiTheme="minorEastAsia" w:cstheme="minorEastAsia"/>
          <w:b/>
          <w:color w:val="000000" w:themeColor="text1"/>
          <w:sz w:val="30"/>
          <w:szCs w:val="30"/>
          <w14:textFill>
            <w14:solidFill>
              <w14:schemeClr w14:val="tx1"/>
            </w14:solidFill>
          </w14:textFill>
        </w:rPr>
        <w:t>材料设备采购需求表</w:t>
      </w:r>
      <w:bookmarkEnd w:id="10"/>
      <w:bookmarkEnd w:id="11"/>
    </w:p>
    <w:p>
      <w:pPr>
        <w:adjustRightInd w:val="0"/>
        <w:snapToGrid w:val="0"/>
        <w:spacing w:before="312" w:beforeLines="100" w:after="312" w:afterLines="100"/>
        <w:rPr>
          <w:rFonts w:asciiTheme="minorEastAsia" w:hAnsiTheme="minorEastAsia" w:cstheme="minorEastAsia"/>
          <w:b/>
          <w:color w:val="000000" w:themeColor="text1"/>
          <w:sz w:val="24"/>
          <w:u w:val="single"/>
          <w14:textFill>
            <w14:solidFill>
              <w14:schemeClr w14:val="tx1"/>
            </w14:solidFill>
          </w14:textFill>
        </w:rPr>
      </w:pPr>
      <w:r>
        <w:rPr>
          <w:rFonts w:hint="eastAsia" w:asciiTheme="minorEastAsia" w:hAnsiTheme="minorEastAsia" w:cstheme="minorEastAsia"/>
          <w:b/>
          <w:color w:val="000000" w:themeColor="text1"/>
          <w:sz w:val="24"/>
          <w14:textFill>
            <w14:solidFill>
              <w14:schemeClr w14:val="tx1"/>
            </w14:solidFill>
          </w14:textFill>
        </w:rPr>
        <w:t>项目名称：</w:t>
      </w:r>
      <w:r>
        <w:rPr>
          <w:rFonts w:hint="eastAsia" w:asciiTheme="minorEastAsia" w:hAnsiTheme="minorEastAsia" w:cstheme="minorEastAsia"/>
          <w:b/>
          <w:color w:val="000000" w:themeColor="text1"/>
          <w:sz w:val="24"/>
          <w:u w:val="single"/>
          <w14:textFill>
            <w14:solidFill>
              <w14:schemeClr w14:val="tx1"/>
            </w14:solidFill>
          </w14:textFill>
        </w:rPr>
        <w:t xml:space="preserve">  市第</w:t>
      </w:r>
      <w:r>
        <w:rPr>
          <w:rFonts w:hint="eastAsia" w:asciiTheme="minorEastAsia" w:hAnsiTheme="minorEastAsia" w:cstheme="minorEastAsia"/>
          <w:b/>
          <w:color w:val="000000" w:themeColor="text1"/>
          <w:sz w:val="24"/>
          <w:u w:val="single"/>
          <w:lang w:eastAsia="zh-CN"/>
          <w14:textFill>
            <w14:solidFill>
              <w14:schemeClr w14:val="tx1"/>
            </w14:solidFill>
          </w14:textFill>
        </w:rPr>
        <w:t>十八</w:t>
      </w:r>
      <w:r>
        <w:rPr>
          <w:rFonts w:hint="eastAsia" w:asciiTheme="minorEastAsia" w:hAnsiTheme="minorEastAsia" w:cstheme="minorEastAsia"/>
          <w:b/>
          <w:color w:val="000000" w:themeColor="text1"/>
          <w:sz w:val="24"/>
          <w:u w:val="single"/>
          <w14:textFill>
            <w14:solidFill>
              <w14:schemeClr w14:val="tx1"/>
            </w14:solidFill>
          </w14:textFill>
        </w:rPr>
        <w:t xml:space="preserve">高级中学项目设计采购施工总承包（EPC）        </w:t>
      </w:r>
    </w:p>
    <w:tbl>
      <w:tblPr>
        <w:tblStyle w:val="29"/>
        <w:tblW w:w="5174" w:type="pct"/>
        <w:tblInd w:w="-191" w:type="dxa"/>
        <w:tblLayout w:type="fixed"/>
        <w:tblCellMar>
          <w:top w:w="0" w:type="dxa"/>
          <w:left w:w="108" w:type="dxa"/>
          <w:bottom w:w="0" w:type="dxa"/>
          <w:right w:w="108" w:type="dxa"/>
        </w:tblCellMar>
      </w:tblPr>
      <w:tblGrid>
        <w:gridCol w:w="461"/>
        <w:gridCol w:w="2312"/>
        <w:gridCol w:w="1762"/>
        <w:gridCol w:w="772"/>
        <w:gridCol w:w="780"/>
        <w:gridCol w:w="2732"/>
      </w:tblGrid>
      <w:tr>
        <w:tblPrEx>
          <w:tblCellMar>
            <w:top w:w="0" w:type="dxa"/>
            <w:left w:w="108" w:type="dxa"/>
            <w:bottom w:w="0" w:type="dxa"/>
            <w:right w:w="108" w:type="dxa"/>
          </w:tblCellMar>
        </w:tblPrEx>
        <w:trPr>
          <w:trHeight w:val="285" w:hRule="atLeast"/>
        </w:trPr>
        <w:tc>
          <w:tcPr>
            <w:tcW w:w="261" w:type="pct"/>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color w:val="000000"/>
                <w:sz w:val="24"/>
              </w:rPr>
            </w:pPr>
            <w:bookmarkStart w:id="12" w:name="_Toc19463"/>
            <w:bookmarkStart w:id="13" w:name="_Toc331602345"/>
            <w:bookmarkStart w:id="14" w:name="_Toc447982344"/>
            <w:bookmarkStart w:id="15" w:name="_Toc331602401"/>
            <w:bookmarkStart w:id="16" w:name="_Toc331602455"/>
            <w:bookmarkStart w:id="17" w:name="_Toc451504645"/>
            <w:bookmarkStart w:id="18" w:name="_Toc435544975"/>
            <w:bookmarkStart w:id="19" w:name="_Toc32124"/>
            <w:r>
              <w:rPr>
                <w:rFonts w:hint="eastAsia" w:ascii="宋体" w:hAnsi="宋体" w:eastAsia="宋体" w:cs="宋体"/>
                <w:b/>
                <w:bCs/>
                <w:color w:val="000000"/>
                <w:kern w:val="0"/>
                <w:sz w:val="24"/>
                <w:lang w:bidi="ar"/>
              </w:rPr>
              <w:t>序号</w:t>
            </w:r>
          </w:p>
        </w:tc>
        <w:tc>
          <w:tcPr>
            <w:tcW w:w="1310" w:type="pct"/>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color w:val="000000"/>
                <w:sz w:val="24"/>
              </w:rPr>
            </w:pPr>
            <w:r>
              <w:rPr>
                <w:rFonts w:hint="eastAsia" w:ascii="宋体" w:hAnsi="宋体" w:eastAsia="宋体" w:cs="宋体"/>
                <w:b/>
                <w:bCs/>
                <w:color w:val="000000"/>
                <w:kern w:val="0"/>
                <w:sz w:val="24"/>
                <w:lang w:bidi="ar"/>
              </w:rPr>
              <w:t>名称</w:t>
            </w:r>
          </w:p>
        </w:tc>
        <w:tc>
          <w:tcPr>
            <w:tcW w:w="998" w:type="pct"/>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color w:val="000000"/>
                <w:sz w:val="24"/>
              </w:rPr>
            </w:pPr>
            <w:r>
              <w:rPr>
                <w:rFonts w:hint="eastAsia" w:ascii="宋体" w:hAnsi="宋体" w:eastAsia="宋体" w:cs="宋体"/>
                <w:b/>
                <w:bCs/>
                <w:color w:val="000000"/>
                <w:kern w:val="0"/>
                <w:sz w:val="24"/>
                <w:lang w:bidi="ar"/>
              </w:rPr>
              <w:t>型号和规格</w:t>
            </w:r>
          </w:p>
        </w:tc>
        <w:tc>
          <w:tcPr>
            <w:tcW w:w="438" w:type="pct"/>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color w:val="000000"/>
                <w:sz w:val="24"/>
              </w:rPr>
            </w:pPr>
            <w:r>
              <w:rPr>
                <w:rFonts w:hint="eastAsia" w:ascii="宋体" w:hAnsi="宋体" w:eastAsia="宋体" w:cs="宋体"/>
                <w:b/>
                <w:bCs/>
                <w:color w:val="000000"/>
                <w:kern w:val="0"/>
                <w:sz w:val="24"/>
                <w:lang w:bidi="ar"/>
              </w:rPr>
              <w:t>单位</w:t>
            </w:r>
          </w:p>
        </w:tc>
        <w:tc>
          <w:tcPr>
            <w:tcW w:w="442" w:type="pct"/>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color w:val="000000"/>
                <w:sz w:val="24"/>
              </w:rPr>
            </w:pPr>
            <w:r>
              <w:rPr>
                <w:rFonts w:hint="eastAsia" w:ascii="宋体" w:hAnsi="宋体" w:eastAsia="宋体" w:cs="宋体"/>
                <w:b/>
                <w:bCs/>
                <w:color w:val="000000"/>
                <w:kern w:val="0"/>
                <w:sz w:val="24"/>
                <w:lang w:bidi="ar"/>
              </w:rPr>
              <w:t>数量</w:t>
            </w:r>
          </w:p>
        </w:tc>
        <w:tc>
          <w:tcPr>
            <w:tcW w:w="1548" w:type="pct"/>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color w:val="000000"/>
                <w:sz w:val="24"/>
              </w:rPr>
            </w:pPr>
            <w:r>
              <w:rPr>
                <w:rFonts w:hint="eastAsia" w:ascii="宋体" w:hAnsi="宋体" w:eastAsia="宋体" w:cs="宋体"/>
                <w:b/>
                <w:bCs/>
                <w:color w:val="000000"/>
                <w:kern w:val="0"/>
                <w:sz w:val="24"/>
                <w:lang w:bidi="ar"/>
              </w:rPr>
              <w:t>备注</w:t>
            </w:r>
          </w:p>
        </w:tc>
      </w:tr>
      <w:tr>
        <w:tblPrEx>
          <w:tblCellMar>
            <w:top w:w="0" w:type="dxa"/>
            <w:left w:w="108" w:type="dxa"/>
            <w:bottom w:w="0" w:type="dxa"/>
            <w:right w:w="108" w:type="dxa"/>
          </w:tblCellMar>
        </w:tblPrEx>
        <w:trPr>
          <w:trHeight w:val="27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rPr>
            </w:pPr>
            <w:r>
              <w:rPr>
                <w:rFonts w:hint="eastAsia" w:ascii="宋体" w:hAnsi="宋体" w:eastAsia="宋体" w:cs="宋体"/>
                <w:color w:val="000000"/>
                <w:kern w:val="0"/>
                <w:sz w:val="22"/>
                <w:szCs w:val="22"/>
                <w:lang w:bidi="ar"/>
              </w:rPr>
              <w:t>1</w:t>
            </w:r>
          </w:p>
        </w:tc>
        <w:tc>
          <w:tcPr>
            <w:tcW w:w="1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汉仪中宋简" w:hAnsi="汉仪中宋简" w:eastAsia="汉仪中宋简" w:cs="汉仪中宋简"/>
                <w:color w:val="000000"/>
                <w:sz w:val="20"/>
                <w:szCs w:val="20"/>
              </w:rPr>
            </w:pPr>
            <w:r>
              <w:rPr>
                <w:rFonts w:hint="eastAsia" w:ascii="汉仪中宋简" w:hAnsi="汉仪中宋简" w:eastAsia="汉仪中宋简" w:cs="汉仪中宋简"/>
                <w:color w:val="000000"/>
                <w:sz w:val="20"/>
                <w:szCs w:val="20"/>
              </w:rPr>
              <w:t>...</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汉仪中宋简" w:hAnsi="汉仪中宋简" w:eastAsia="汉仪中宋简" w:cs="汉仪中宋简"/>
                <w:color w:val="000000"/>
                <w:sz w:val="20"/>
                <w:szCs w:val="20"/>
              </w:rPr>
            </w:pPr>
            <w:r>
              <w:rPr>
                <w:rFonts w:hint="eastAsia" w:ascii="汉仪中宋简" w:hAnsi="汉仪中宋简" w:eastAsia="汉仪中宋简" w:cs="汉仪中宋简"/>
                <w:color w:val="000000"/>
                <w:sz w:val="20"/>
                <w:szCs w:val="20"/>
              </w:rPr>
              <w:t>...</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汉仪中宋简" w:hAnsi="汉仪中宋简" w:eastAsia="汉仪中宋简" w:cs="汉仪中宋简"/>
                <w:color w:val="000000"/>
                <w:sz w:val="20"/>
                <w:szCs w:val="20"/>
              </w:rPr>
            </w:pPr>
            <w:r>
              <w:rPr>
                <w:rFonts w:hint="eastAsia" w:ascii="汉仪中宋简" w:hAnsi="汉仪中宋简" w:eastAsia="汉仪中宋简" w:cs="汉仪中宋简"/>
                <w:color w:val="000000"/>
                <w:sz w:val="20"/>
                <w:szCs w:val="20"/>
              </w:rPr>
              <w:t>...</w:t>
            </w:r>
          </w:p>
        </w:tc>
        <w:tc>
          <w:tcPr>
            <w:tcW w:w="4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汉仪中宋简" w:hAnsi="汉仪中宋简" w:eastAsia="汉仪中宋简" w:cs="汉仪中宋简"/>
                <w:color w:val="000000"/>
                <w:sz w:val="20"/>
                <w:szCs w:val="20"/>
              </w:rPr>
            </w:pPr>
            <w:r>
              <w:rPr>
                <w:rFonts w:hint="eastAsia" w:ascii="汉仪中宋简" w:hAnsi="汉仪中宋简" w:eastAsia="汉仪中宋简" w:cs="汉仪中宋简"/>
                <w:color w:val="000000"/>
                <w:sz w:val="20"/>
                <w:szCs w:val="20"/>
              </w:rPr>
              <w:t>...</w:t>
            </w:r>
          </w:p>
        </w:tc>
        <w:tc>
          <w:tcPr>
            <w:tcW w:w="15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rPr>
            </w:pPr>
            <w:r>
              <w:rPr>
                <w:rFonts w:hint="eastAsia" w:ascii="宋体" w:hAnsi="宋体" w:eastAsia="宋体" w:cs="宋体"/>
                <w:color w:val="000000"/>
                <w:sz w:val="22"/>
                <w:szCs w:val="22"/>
              </w:rPr>
              <w:t>详见附件清单</w:t>
            </w:r>
          </w:p>
        </w:tc>
      </w:tr>
      <w:tr>
        <w:tblPrEx>
          <w:tblCellMar>
            <w:top w:w="0" w:type="dxa"/>
            <w:left w:w="108" w:type="dxa"/>
            <w:bottom w:w="0" w:type="dxa"/>
            <w:right w:w="108" w:type="dxa"/>
          </w:tblCellMar>
        </w:tblPrEx>
        <w:trPr>
          <w:trHeight w:val="27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rPr>
            </w:pPr>
            <w:r>
              <w:rPr>
                <w:rFonts w:hint="eastAsia" w:ascii="宋体" w:hAnsi="宋体" w:eastAsia="宋体" w:cs="宋体"/>
                <w:color w:val="000000"/>
                <w:kern w:val="0"/>
                <w:sz w:val="22"/>
                <w:szCs w:val="22"/>
                <w:lang w:bidi="ar"/>
              </w:rPr>
              <w:t>2</w:t>
            </w:r>
          </w:p>
        </w:tc>
        <w:tc>
          <w:tcPr>
            <w:tcW w:w="1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汉仪中宋简" w:hAnsi="汉仪中宋简" w:eastAsia="汉仪中宋简" w:cs="汉仪中宋简"/>
                <w:color w:val="000000"/>
                <w:sz w:val="20"/>
                <w:szCs w:val="20"/>
              </w:rPr>
            </w:pPr>
            <w:r>
              <w:rPr>
                <w:rFonts w:hint="eastAsia" w:ascii="汉仪中宋简" w:hAnsi="汉仪中宋简" w:eastAsia="汉仪中宋简" w:cs="汉仪中宋简"/>
                <w:color w:val="000000"/>
                <w:sz w:val="20"/>
                <w:szCs w:val="20"/>
              </w:rPr>
              <w:t>...</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汉仪中宋简" w:hAnsi="汉仪中宋简" w:eastAsia="汉仪中宋简" w:cs="汉仪中宋简"/>
                <w:color w:val="000000"/>
                <w:sz w:val="20"/>
                <w:szCs w:val="20"/>
              </w:rPr>
            </w:pPr>
            <w:r>
              <w:rPr>
                <w:rFonts w:hint="eastAsia" w:ascii="汉仪中宋简" w:hAnsi="汉仪中宋简" w:eastAsia="汉仪中宋简" w:cs="汉仪中宋简"/>
                <w:color w:val="000000"/>
                <w:sz w:val="20"/>
                <w:szCs w:val="20"/>
              </w:rPr>
              <w:t>...</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汉仪中宋简" w:hAnsi="汉仪中宋简" w:eastAsia="汉仪中宋简" w:cs="汉仪中宋简"/>
                <w:color w:val="000000"/>
                <w:sz w:val="20"/>
                <w:szCs w:val="20"/>
              </w:rPr>
            </w:pPr>
            <w:r>
              <w:rPr>
                <w:rFonts w:hint="eastAsia" w:ascii="汉仪中宋简" w:hAnsi="汉仪中宋简" w:eastAsia="汉仪中宋简" w:cs="汉仪中宋简"/>
                <w:color w:val="000000"/>
                <w:sz w:val="20"/>
                <w:szCs w:val="20"/>
              </w:rPr>
              <w:t>...</w:t>
            </w:r>
          </w:p>
        </w:tc>
        <w:tc>
          <w:tcPr>
            <w:tcW w:w="4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default" w:ascii="汉仪中宋简" w:hAnsi="汉仪中宋简" w:eastAsia="汉仪中宋简" w:cs="汉仪中宋简"/>
                <w:color w:val="000000"/>
                <w:sz w:val="20"/>
                <w:szCs w:val="20"/>
              </w:rPr>
            </w:pPr>
            <w:r>
              <w:rPr>
                <w:rFonts w:hint="eastAsia" w:ascii="汉仪中宋简" w:hAnsi="汉仪中宋简" w:eastAsia="汉仪中宋简" w:cs="汉仪中宋简"/>
                <w:color w:val="000000"/>
                <w:sz w:val="20"/>
                <w:szCs w:val="20"/>
              </w:rPr>
              <w:t>...</w:t>
            </w:r>
          </w:p>
        </w:tc>
        <w:tc>
          <w:tcPr>
            <w:tcW w:w="15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22"/>
                <w:szCs w:val="22"/>
              </w:rPr>
            </w:pPr>
            <w:r>
              <w:rPr>
                <w:rFonts w:hint="eastAsia" w:ascii="宋体" w:hAnsi="宋体" w:eastAsia="宋体" w:cs="宋体"/>
                <w:color w:val="000000"/>
                <w:sz w:val="22"/>
                <w:szCs w:val="22"/>
              </w:rPr>
              <w:t>详见附件清单</w:t>
            </w:r>
          </w:p>
        </w:tc>
      </w:tr>
    </w:tbl>
    <w:p>
      <w:pPr>
        <w:pStyle w:val="2"/>
        <w:numPr>
          <w:ilvl w:val="0"/>
          <w:numId w:val="2"/>
        </w:numPr>
        <w:tabs>
          <w:tab w:val="left" w:pos="840"/>
          <w:tab w:val="clear" w:pos="890"/>
        </w:tabs>
        <w:adjustRightInd w:val="0"/>
        <w:snapToGrid w:val="0"/>
        <w:spacing w:line="560" w:lineRule="exact"/>
        <w:ind w:firstLine="0"/>
        <w:rPr>
          <w:rFonts w:asciiTheme="majorEastAsia" w:hAnsiTheme="majorEastAsia" w:eastAsiaTheme="majorEastAsia" w:cstheme="majorEastAsia"/>
          <w:bCs/>
          <w:color w:val="000000" w:themeColor="text1"/>
          <w:sz w:val="32"/>
          <w:szCs w:val="32"/>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pStyle w:val="2"/>
        <w:numPr>
          <w:ilvl w:val="0"/>
          <w:numId w:val="2"/>
        </w:numPr>
        <w:tabs>
          <w:tab w:val="left" w:pos="840"/>
          <w:tab w:val="clear" w:pos="890"/>
        </w:tabs>
        <w:adjustRightInd w:val="0"/>
        <w:snapToGrid w:val="0"/>
        <w:spacing w:line="560" w:lineRule="exact"/>
        <w:ind w:firstLine="0"/>
        <w:rPr>
          <w:rFonts w:asciiTheme="majorEastAsia" w:hAnsiTheme="majorEastAsia" w:eastAsiaTheme="majorEastAsia" w:cstheme="majorEastAsia"/>
          <w:bCs/>
          <w:color w:val="000000" w:themeColor="text1"/>
          <w:sz w:val="32"/>
          <w:szCs w:val="32"/>
          <w14:textFill>
            <w14:solidFill>
              <w14:schemeClr w14:val="tx1"/>
            </w14:solidFill>
          </w14:textFill>
        </w:rPr>
      </w:pPr>
      <w:bookmarkStart w:id="20" w:name="_Toc15365"/>
      <w:r>
        <w:rPr>
          <w:rFonts w:hint="eastAsia" w:asciiTheme="majorEastAsia" w:hAnsiTheme="majorEastAsia" w:eastAsiaTheme="majorEastAsia" w:cstheme="majorEastAsia"/>
          <w:bCs/>
          <w:color w:val="000000" w:themeColor="text1"/>
          <w:sz w:val="32"/>
          <w:szCs w:val="32"/>
          <w14:textFill>
            <w14:solidFill>
              <w14:schemeClr w14:val="tx1"/>
            </w14:solidFill>
          </w14:textFill>
        </w:rPr>
        <w:t>询价采购评审</w:t>
      </w:r>
      <w:bookmarkEnd w:id="12"/>
      <w:bookmarkEnd w:id="20"/>
    </w:p>
    <w:p>
      <w:pPr>
        <w:adjustRightInd w:val="0"/>
        <w:snapToGrid w:val="0"/>
        <w:spacing w:line="560" w:lineRule="exact"/>
        <w:ind w:firstLine="602" w:firstLineChars="200"/>
        <w:rPr>
          <w:rFonts w:asciiTheme="majorEastAsia" w:hAnsiTheme="majorEastAsia" w:eastAsiaTheme="majorEastAsia" w:cstheme="majorEastAsia"/>
          <w:b/>
          <w:bCs/>
          <w:color w:val="000000" w:themeColor="text1"/>
          <w:sz w:val="30"/>
          <w:szCs w:val="30"/>
          <w14:textFill>
            <w14:solidFill>
              <w14:schemeClr w14:val="tx1"/>
            </w14:solidFill>
          </w14:textFill>
        </w:rPr>
      </w:pPr>
    </w:p>
    <w:p>
      <w:pPr>
        <w:numPr>
          <w:ilvl w:val="0"/>
          <w:numId w:val="11"/>
        </w:numPr>
        <w:adjustRightInd w:val="0"/>
        <w:snapToGrid w:val="0"/>
        <w:spacing w:line="560" w:lineRule="exact"/>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评审组织</w:t>
      </w:r>
    </w:p>
    <w:p>
      <w:pPr>
        <w:adjustRightInd w:val="0"/>
        <w:snapToGrid w:val="0"/>
        <w:spacing w:line="560" w:lineRule="exact"/>
        <w:ind w:firstLine="480" w:firstLineChars="200"/>
        <w:rPr>
          <w:rFonts w:ascii="宋体" w:hAnsi="宋体"/>
          <w:sz w:val="24"/>
        </w:rPr>
      </w:pPr>
      <w:r>
        <w:rPr>
          <w:rFonts w:hint="eastAsia" w:ascii="宋体" w:hAnsi="宋体"/>
          <w:sz w:val="24"/>
        </w:rPr>
        <w:t>采购人根据询价项目的特点组建评审小组，本次询价采购评标小组由5人组成，负责评标工作的实施。</w:t>
      </w:r>
    </w:p>
    <w:p>
      <w:pPr>
        <w:adjustRightInd w:val="0"/>
        <w:snapToGrid w:val="0"/>
        <w:spacing w:line="560" w:lineRule="exact"/>
        <w:ind w:firstLine="480" w:firstLineChars="200"/>
        <w:rPr>
          <w:rFonts w:ascii="宋体" w:hAnsi="宋体"/>
          <w:sz w:val="24"/>
        </w:rPr>
      </w:pPr>
      <w:r>
        <w:rPr>
          <w:rFonts w:hint="eastAsia" w:ascii="宋体" w:hAnsi="宋体"/>
          <w:sz w:val="24"/>
        </w:rPr>
        <w:t>招标领导小组在监督部门的监督下负责评标工作、对投标人投标文件进行百分制评分。如果招标领导小组成员对审议事项存有不同意见，以招标领导小组成员三分之二以上多数的意见为准。如仍然无法达成一致意见，审议事项应在重新评审后，以招标领导小组成员多数的意见为准。</w:t>
      </w:r>
    </w:p>
    <w:p>
      <w:pPr>
        <w:adjustRightInd w:val="0"/>
        <w:snapToGrid w:val="0"/>
        <w:spacing w:line="560" w:lineRule="exact"/>
        <w:ind w:firstLine="480" w:firstLineChars="200"/>
        <w:rPr>
          <w:rFonts w:asciiTheme="minorEastAsia" w:hAnsiTheme="minorEastAsia" w:cstheme="minorEastAsia"/>
          <w:sz w:val="24"/>
          <w:u w:val="single"/>
        </w:rPr>
      </w:pPr>
      <w:r>
        <w:rPr>
          <w:rFonts w:hint="eastAsia" w:asciiTheme="minorEastAsia" w:hAnsiTheme="minorEastAsia" w:cstheme="minorEastAsia"/>
          <w:sz w:val="24"/>
        </w:rPr>
        <w:t>其他规定:</w:t>
      </w:r>
      <w:r>
        <w:rPr>
          <w:rFonts w:hint="eastAsia" w:asciiTheme="minorEastAsia" w:hAnsiTheme="minorEastAsia" w:cstheme="minorEastAsia"/>
          <w:sz w:val="24"/>
          <w:u w:val="single"/>
        </w:rPr>
        <w:t xml:space="preserve">          </w:t>
      </w:r>
      <w:r>
        <w:rPr>
          <w:rFonts w:asciiTheme="minorEastAsia" w:hAnsiTheme="minorEastAsia" w:cstheme="minorEastAsia"/>
          <w:sz w:val="24"/>
          <w:u w:val="single"/>
        </w:rPr>
        <w:t>/</w:t>
      </w:r>
      <w:r>
        <w:rPr>
          <w:rFonts w:hint="eastAsia" w:asciiTheme="minorEastAsia" w:hAnsiTheme="minorEastAsia" w:cstheme="minorEastAsia"/>
          <w:sz w:val="24"/>
          <w:u w:val="single"/>
        </w:rPr>
        <w:t xml:space="preserve">                                              </w:t>
      </w:r>
    </w:p>
    <w:p>
      <w:pPr>
        <w:numPr>
          <w:ilvl w:val="0"/>
          <w:numId w:val="11"/>
        </w:numPr>
        <w:adjustRightInd w:val="0"/>
        <w:snapToGrid w:val="0"/>
        <w:spacing w:line="560" w:lineRule="exact"/>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评审原则</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根据《深圳市建设工程材料设备询价采购办法》，询价采购小组在评审日内统一评审供应商报价文件，在满足采购文件各项要求的情况下，按照性价比最优原则推荐不少于三家供应商。</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评审包括但不限于以下要素：</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1.供应商的报价是否符合市场价格合理水平；</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2.供应商提供材料设备是否满足采购文件技术性能要求；</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3.交货方式及配送能力的承诺；</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4.售后服务和供货计划及进度安排；</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5.运费和保险的设置；</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6.供应商的企业信誉及业绩情况；</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7.供应商提供的其他内容和条件。</w:t>
      </w:r>
    </w:p>
    <w:p>
      <w:pPr>
        <w:numPr>
          <w:ilvl w:val="0"/>
          <w:numId w:val="11"/>
        </w:numPr>
        <w:adjustRightInd w:val="0"/>
        <w:snapToGrid w:val="0"/>
        <w:spacing w:line="560" w:lineRule="exact"/>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报价文件</w:t>
      </w:r>
      <w:bookmarkStart w:id="21" w:name="_Toc9199_WPSOffice_Level2"/>
      <w:r>
        <w:rPr>
          <w:rFonts w:hint="eastAsia" w:asciiTheme="minorEastAsia" w:hAnsiTheme="minorEastAsia" w:cstheme="minorEastAsia"/>
          <w:b/>
          <w:bCs/>
          <w:sz w:val="24"/>
        </w:rPr>
        <w:t>无效</w:t>
      </w:r>
    </w:p>
    <w:p>
      <w:pPr>
        <w:adjustRightInd w:val="0"/>
        <w:snapToGrid w:val="0"/>
        <w:spacing w:line="560" w:lineRule="exact"/>
        <w:ind w:firstLine="480" w:firstLineChars="200"/>
        <w:rPr>
          <w:rFonts w:ascii="宋体" w:hAnsi="宋体"/>
          <w:color w:val="000000" w:themeColor="text1"/>
          <w:sz w:val="24"/>
          <w14:textFill>
            <w14:solidFill>
              <w14:schemeClr w14:val="tx1"/>
            </w14:solidFill>
          </w14:textFill>
        </w:rPr>
      </w:pPr>
      <w:r>
        <w:rPr>
          <w:rFonts w:hint="eastAsia" w:asciiTheme="minorEastAsia" w:hAnsiTheme="minorEastAsia" w:cstheme="minorEastAsia"/>
          <w:color w:val="000000"/>
          <w:sz w:val="24"/>
          <w:lang w:val="zh-CN"/>
        </w:rPr>
        <w:t>供应商报价文件出现以下情形的，经询价采购小组负责判定，视为报价无效</w:t>
      </w:r>
      <w:bookmarkEnd w:id="21"/>
      <w:bookmarkStart w:id="22" w:name="_Toc26407_WPSOffice_Level2"/>
      <w:r>
        <w:rPr>
          <w:rFonts w:hint="eastAsia" w:asciiTheme="minorEastAsia" w:hAnsiTheme="minorEastAsia" w:cstheme="minorEastAsia"/>
          <w:color w:val="000000"/>
          <w:sz w:val="24"/>
          <w:lang w:val="zh-CN"/>
        </w:rPr>
        <w:t>。</w:t>
      </w:r>
    </w:p>
    <w:p>
      <w:pPr>
        <w:adjustRightInd w:val="0"/>
        <w:snapToGrid w:val="0"/>
        <w:spacing w:line="56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1.在报价截止时间后提交报价文件的；</w:t>
      </w:r>
    </w:p>
    <w:p>
      <w:pPr>
        <w:adjustRightInd w:val="0"/>
        <w:snapToGrid w:val="0"/>
        <w:spacing w:line="56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2.报价超出报价上限的；</w:t>
      </w:r>
    </w:p>
    <w:p>
      <w:pPr>
        <w:adjustRightInd w:val="0"/>
        <w:snapToGrid w:val="0"/>
        <w:spacing w:line="560" w:lineRule="exact"/>
        <w:ind w:firstLine="480" w:firstLineChars="200"/>
        <w:rPr>
          <w:rFonts w:ascii="宋体" w:hAnsi="宋体"/>
          <w:sz w:val="24"/>
        </w:rPr>
      </w:pPr>
      <w:r>
        <w:rPr>
          <w:rFonts w:hint="eastAsia" w:ascii="宋体" w:hAnsi="宋体"/>
          <w:color w:val="000000" w:themeColor="text1"/>
          <w:sz w:val="24"/>
          <w14:textFill>
            <w14:solidFill>
              <w14:schemeClr w14:val="tx1"/>
            </w14:solidFill>
          </w14:textFill>
        </w:rPr>
        <w:t>3</w:t>
      </w:r>
      <w:r>
        <w:rPr>
          <w:rFonts w:hint="eastAsia" w:ascii="宋体" w:hAnsi="宋体"/>
          <w:sz w:val="24"/>
        </w:rPr>
        <w:t>.报价低于报价上限</w:t>
      </w:r>
      <w:r>
        <w:rPr>
          <w:rFonts w:hint="eastAsia" w:ascii="宋体" w:hAnsi="宋体"/>
          <w:sz w:val="24"/>
          <w:u w:val="single"/>
        </w:rPr>
        <w:t xml:space="preserve">  </w:t>
      </w:r>
      <w:r>
        <w:rPr>
          <w:rFonts w:ascii="宋体" w:hAnsi="宋体"/>
          <w:sz w:val="24"/>
          <w:u w:val="single"/>
        </w:rPr>
        <w:t>/</w:t>
      </w:r>
      <w:r>
        <w:rPr>
          <w:rFonts w:hint="eastAsia" w:ascii="宋体" w:hAnsi="宋体"/>
          <w:sz w:val="24"/>
          <w:u w:val="single"/>
        </w:rPr>
        <w:t xml:space="preserve">  </w:t>
      </w:r>
      <w:r>
        <w:rPr>
          <w:rFonts w:hint="eastAsia" w:ascii="宋体" w:hAnsi="宋体"/>
          <w:sz w:val="24"/>
        </w:rPr>
        <w:t>%，不能合理说明或不能提供相关证明的；</w:t>
      </w:r>
    </w:p>
    <w:p>
      <w:pPr>
        <w:adjustRightInd w:val="0"/>
        <w:snapToGrid w:val="0"/>
        <w:spacing w:line="560" w:lineRule="exact"/>
        <w:ind w:firstLine="480" w:firstLineChars="200"/>
        <w:rPr>
          <w:rFonts w:ascii="宋体" w:hAnsi="宋体"/>
          <w:sz w:val="24"/>
        </w:rPr>
      </w:pPr>
      <w:r>
        <w:rPr>
          <w:rFonts w:hint="eastAsia" w:ascii="宋体" w:hAnsi="宋体"/>
          <w:color w:val="000000" w:themeColor="text1"/>
          <w:sz w:val="24"/>
          <w14:textFill>
            <w14:solidFill>
              <w14:schemeClr w14:val="tx1"/>
            </w14:solidFill>
          </w14:textFill>
        </w:rPr>
        <w:t>4.报价文件承诺的供货期超过采购文件中供货期要求的；</w:t>
      </w:r>
    </w:p>
    <w:p>
      <w:pPr>
        <w:adjustRightInd w:val="0"/>
        <w:snapToGrid w:val="0"/>
        <w:spacing w:line="560" w:lineRule="exact"/>
        <w:ind w:firstLine="480" w:firstLineChars="200"/>
        <w:rPr>
          <w:rFonts w:ascii="宋体" w:hAnsi="宋体"/>
          <w:sz w:val="24"/>
        </w:rPr>
      </w:pPr>
      <w:r>
        <w:rPr>
          <w:rFonts w:hint="eastAsia" w:ascii="宋体" w:hAnsi="宋体"/>
          <w:sz w:val="24"/>
        </w:rPr>
        <w:t>5.以他人的名义报价或出现串通报价、弄虚作假情形的；</w:t>
      </w:r>
    </w:p>
    <w:p>
      <w:pPr>
        <w:adjustRightInd w:val="0"/>
        <w:snapToGrid w:val="0"/>
        <w:spacing w:line="560" w:lineRule="exact"/>
        <w:ind w:firstLine="480" w:firstLineChars="200"/>
        <w:rPr>
          <w:rFonts w:ascii="宋体" w:hAnsi="宋体"/>
          <w:sz w:val="24"/>
        </w:rPr>
      </w:pPr>
      <w:r>
        <w:rPr>
          <w:rFonts w:hint="eastAsia" w:ascii="宋体" w:hAnsi="宋体"/>
          <w:sz w:val="24"/>
        </w:rPr>
        <w:t>6.报价文件不满足采购文件规定的任何一项实质性要求的；</w:t>
      </w:r>
    </w:p>
    <w:p>
      <w:pPr>
        <w:adjustRightInd w:val="0"/>
        <w:snapToGrid w:val="0"/>
        <w:spacing w:line="560" w:lineRule="exact"/>
        <w:ind w:firstLine="480" w:firstLineChars="200"/>
        <w:rPr>
          <w:rFonts w:ascii="宋体" w:hAnsi="宋体"/>
          <w:sz w:val="24"/>
        </w:rPr>
      </w:pPr>
      <w:r>
        <w:rPr>
          <w:rFonts w:hint="eastAsia" w:ascii="宋体" w:hAnsi="宋体"/>
          <w:sz w:val="24"/>
        </w:rPr>
        <w:t>7.其他:</w:t>
      </w:r>
      <w:r>
        <w:rPr>
          <w:rFonts w:hint="eastAsia" w:ascii="宋体" w:hAnsi="宋体"/>
          <w:sz w:val="24"/>
          <w:u w:val="single"/>
        </w:rPr>
        <w:t xml:space="preserve">           /                  </w:t>
      </w:r>
    </w:p>
    <w:bookmarkEnd w:id="13"/>
    <w:bookmarkEnd w:id="14"/>
    <w:bookmarkEnd w:id="15"/>
    <w:bookmarkEnd w:id="16"/>
    <w:bookmarkEnd w:id="17"/>
    <w:bookmarkEnd w:id="18"/>
    <w:bookmarkEnd w:id="19"/>
    <w:bookmarkEnd w:id="22"/>
    <w:p>
      <w:pPr>
        <w:numPr>
          <w:ilvl w:val="0"/>
          <w:numId w:val="11"/>
        </w:numPr>
        <w:adjustRightInd w:val="0"/>
        <w:snapToGrid w:val="0"/>
        <w:spacing w:line="560" w:lineRule="exact"/>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报价文件的澄清</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评审时，</w:t>
      </w:r>
      <w:r>
        <w:rPr>
          <w:rFonts w:hint="eastAsia" w:ascii="宋体" w:hAnsi="宋体"/>
          <w:color w:val="000000" w:themeColor="text1"/>
          <w:sz w:val="24"/>
          <w14:textFill>
            <w14:solidFill>
              <w14:schemeClr w14:val="tx1"/>
            </w14:solidFill>
          </w14:textFill>
        </w:rPr>
        <w:t>询价采购小组</w:t>
      </w:r>
      <w:r>
        <w:rPr>
          <w:rFonts w:hint="eastAsia" w:asciiTheme="minorEastAsia" w:hAnsiTheme="minorEastAsia" w:cstheme="minorEastAsia"/>
          <w:sz w:val="24"/>
        </w:rPr>
        <w:t>若发现报价文件有内容含义不明确、不一致或计算错误的情形，</w:t>
      </w:r>
      <w:r>
        <w:rPr>
          <w:rFonts w:hint="eastAsia" w:ascii="宋体" w:hAnsi="宋体"/>
          <w:color w:val="000000" w:themeColor="text1"/>
          <w:sz w:val="24"/>
          <w14:textFill>
            <w14:solidFill>
              <w14:schemeClr w14:val="tx1"/>
            </w14:solidFill>
          </w14:textFill>
        </w:rPr>
        <w:t>询价采购小组</w:t>
      </w:r>
      <w:r>
        <w:rPr>
          <w:rFonts w:hint="eastAsia" w:asciiTheme="minorEastAsia" w:hAnsiTheme="minorEastAsia" w:cstheme="minorEastAsia"/>
          <w:sz w:val="24"/>
        </w:rPr>
        <w:t>应通知报价供应商作出澄清或说明，以确认内容。澄清的要求和答复均应采取书面形式。供应商的答复必须经法定代表人或授权代理人签字，作为报价文件的组成部分。</w:t>
      </w:r>
    </w:p>
    <w:p>
      <w:pPr>
        <w:adjustRightInd w:val="0"/>
        <w:snapToGrid w:val="0"/>
        <w:spacing w:line="560" w:lineRule="exact"/>
        <w:ind w:firstLine="480" w:firstLineChars="200"/>
        <w:rPr>
          <w:rFonts w:asciiTheme="minorEastAsia" w:hAnsiTheme="minorEastAsia" w:cstheme="minorEastAsia"/>
          <w:b/>
          <w:bCs/>
          <w:sz w:val="24"/>
        </w:rPr>
      </w:pPr>
      <w:r>
        <w:rPr>
          <w:rFonts w:hint="eastAsia" w:asciiTheme="minorEastAsia" w:hAnsiTheme="minorEastAsia" w:cstheme="minorEastAsia"/>
          <w:sz w:val="24"/>
        </w:rPr>
        <w:t>澄清和说明不得有下列行为：（1）超出报价文件的范围；（2）改变报价文件的实质性内容。</w:t>
      </w:r>
    </w:p>
    <w:p>
      <w:pPr>
        <w:numPr>
          <w:ilvl w:val="0"/>
          <w:numId w:val="11"/>
        </w:numPr>
        <w:adjustRightInd w:val="0"/>
        <w:snapToGrid w:val="0"/>
        <w:spacing w:line="560" w:lineRule="exact"/>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评定方法</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1.询价采购小组在采购人的组织下开展评审工作，可采取线上评审或线下评审方式。</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询价采购小组对采购人要求供应商提交的资信报价文件、技术报价文件和商务报价文件进行评审，采取综合评分法，其中分值100,（商务标50，技术标30，资信标20）；各成员须对报价文件独立进行评审并填写标书评定分值，经讨论汇总后，出具对各报价供应商报价文件的综合评分表。内容主要包括：</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（1）对各报价文件是否无效、是否满足采购要求；</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（2）对各报价文件资信、技术、商务等方面进行综合评判；</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（3）签订合同前应注意和澄清的事项；</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（4）其它提醒采购人需注意的事项。</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3.采购人根据询价采购小组意见及相关规定，确定供应商及成交价格。</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本工程定标方法：合理低价中标。</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招标人组建询价采购小组，询价采购小组成员对投标人商务标、资信标、技术标进行评审，确定本项目合理价单位，在合理价投标单位中进行低价中标。</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4.采购人确定询价采购供应商后,在3个工作日内在询价采购平台进行公示,公示期为3个工作日。公示期间，报价人和其他利害关系人认为采购活动不符合有关规定的，有权向采购人提出异议,由采购人协商处理。协商不成的，可以通过诉讼或者仲裁途径解决。</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公示期内对询价采购结果若无质疑，公示期结束后该询价采购结果自动生效。当所确定的供应商放弃供应资格、不能履行合同、或者被查实存在影响询价采购结果的违法行为等不符合采购条件的，采购人可以根据评审报告重新确定其他供应商或重新组织询价采购。</w:t>
      </w:r>
    </w:p>
    <w:p>
      <w:pPr>
        <w:adjustRightInd w:val="0"/>
        <w:snapToGrid w:val="0"/>
        <w:spacing w:line="560" w:lineRule="exact"/>
        <w:ind w:firstLine="480" w:firstLineChars="200"/>
        <w:rPr>
          <w:rFonts w:asciiTheme="minorEastAsia" w:hAnsiTheme="minorEastAsia" w:cstheme="minorEastAsia"/>
          <w:sz w:val="24"/>
        </w:rPr>
      </w:pPr>
    </w:p>
    <w:p>
      <w:pPr>
        <w:adjustRightInd w:val="0"/>
        <w:snapToGrid w:val="0"/>
        <w:spacing w:line="560" w:lineRule="exact"/>
        <w:ind w:firstLine="480" w:firstLineChars="200"/>
        <w:rPr>
          <w:rFonts w:asciiTheme="minorEastAsia" w:hAnsiTheme="minorEastAsia" w:cstheme="minorEastAsia"/>
          <w:sz w:val="24"/>
        </w:rPr>
      </w:pPr>
      <w:bookmarkStart w:id="23" w:name="_Hlk77103599"/>
      <w:r>
        <w:rPr>
          <w:rFonts w:hint="eastAsia" w:asciiTheme="minorEastAsia" w:hAnsiTheme="minorEastAsia" w:cstheme="minorEastAsia"/>
          <w:sz w:val="24"/>
        </w:rPr>
        <w:t>附件1 供应商资格性审查表</w:t>
      </w:r>
    </w:p>
    <w:bookmarkEnd w:id="23"/>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附件</w:t>
      </w:r>
      <w:r>
        <w:rPr>
          <w:rFonts w:asciiTheme="minorEastAsia" w:hAnsiTheme="minorEastAsia" w:cstheme="minorEastAsia"/>
          <w:sz w:val="24"/>
        </w:rPr>
        <w:t xml:space="preserve">2 </w:t>
      </w:r>
      <w:r>
        <w:rPr>
          <w:rFonts w:hint="eastAsia" w:asciiTheme="minorEastAsia" w:hAnsiTheme="minorEastAsia" w:cstheme="minorEastAsia"/>
          <w:sz w:val="24"/>
        </w:rPr>
        <w:t>综合评分表</w:t>
      </w:r>
    </w:p>
    <w:p>
      <w:pPr>
        <w:adjustRightInd w:val="0"/>
        <w:snapToGrid w:val="0"/>
        <w:spacing w:line="5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附件</w:t>
      </w:r>
      <w:r>
        <w:rPr>
          <w:rFonts w:asciiTheme="minorEastAsia" w:hAnsiTheme="minorEastAsia" w:cstheme="minorEastAsia"/>
          <w:sz w:val="24"/>
        </w:rPr>
        <w:t>3</w:t>
      </w:r>
      <w:r>
        <w:rPr>
          <w:rFonts w:hint="eastAsia" w:asciiTheme="minorEastAsia" w:hAnsiTheme="minorEastAsia" w:cstheme="minorEastAsia"/>
          <w:sz w:val="24"/>
        </w:rPr>
        <w:t>法定授权委托证明书</w:t>
      </w:r>
    </w:p>
    <w:p>
      <w:pPr>
        <w:rPr>
          <w:rFonts w:asciiTheme="minorEastAsia" w:hAnsiTheme="minorEastAsia" w:cstheme="minorEastAsia"/>
          <w:sz w:val="24"/>
        </w:rPr>
      </w:pPr>
      <w:r>
        <w:rPr>
          <w:rFonts w:hint="eastAsia" w:asciiTheme="minorEastAsia" w:hAnsiTheme="minorEastAsia" w:cstheme="minorEastAsia"/>
          <w:sz w:val="24"/>
        </w:rPr>
        <w:br w:type="page"/>
      </w:r>
    </w:p>
    <w:p>
      <w:pPr>
        <w:adjustRightInd w:val="0"/>
        <w:snapToGrid w:val="0"/>
        <w:spacing w:line="560" w:lineRule="exact"/>
        <w:ind w:firstLine="480" w:firstLineChars="200"/>
        <w:rPr>
          <w:rFonts w:asciiTheme="minorEastAsia" w:hAnsiTheme="minorEastAsia" w:cstheme="minorEastAsia"/>
          <w:sz w:val="24"/>
        </w:rPr>
        <w:sectPr>
          <w:pgSz w:w="11906" w:h="16838"/>
          <w:pgMar w:top="1440" w:right="1800" w:bottom="1440" w:left="1800" w:header="851" w:footer="992" w:gutter="0"/>
          <w:cols w:space="425" w:num="1"/>
          <w:docGrid w:type="lines" w:linePitch="312" w:charSpace="0"/>
        </w:sectPr>
      </w:pPr>
    </w:p>
    <w:p>
      <w:pPr>
        <w:adjustRightInd w:val="0"/>
        <w:snapToGrid w:val="0"/>
        <w:rPr>
          <w:rFonts w:asciiTheme="minorEastAsia" w:hAnsiTheme="minorEastAsia" w:cstheme="minorEastAsia"/>
          <w:sz w:val="24"/>
        </w:rPr>
      </w:pPr>
      <w:bookmarkStart w:id="24" w:name="_Toc29402"/>
      <w:r>
        <w:rPr>
          <w:rFonts w:hint="eastAsia" w:asciiTheme="minorEastAsia" w:hAnsiTheme="minorEastAsia" w:cstheme="minorEastAsia"/>
          <w:sz w:val="24"/>
        </w:rPr>
        <w:t>附件1</w:t>
      </w:r>
    </w:p>
    <w:p>
      <w:pPr>
        <w:adjustRightInd w:val="0"/>
        <w:snapToGrid w:val="0"/>
        <w:spacing w:after="156" w:afterLines="50"/>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供应商资格性审查表</w:t>
      </w:r>
    </w:p>
    <w:p>
      <w:pPr>
        <w:adjustRightInd w:val="0"/>
        <w:snapToGrid w:val="0"/>
        <w:spacing w:before="312" w:beforeLines="100" w:after="312" w:afterLines="100"/>
        <w:rPr>
          <w:rFonts w:asciiTheme="minorEastAsia" w:hAnsiTheme="minorEastAsia" w:cstheme="minorEastAsia"/>
          <w:b/>
          <w:color w:val="000000" w:themeColor="text1"/>
          <w:sz w:val="24"/>
          <w:u w:val="single"/>
          <w14:textFill>
            <w14:solidFill>
              <w14:schemeClr w14:val="tx1"/>
            </w14:solidFill>
          </w14:textFill>
        </w:rPr>
      </w:pPr>
      <w:r>
        <w:rPr>
          <w:rFonts w:hint="eastAsia" w:asciiTheme="minorEastAsia" w:hAnsiTheme="minorEastAsia" w:cstheme="minorEastAsia"/>
          <w:b/>
          <w:color w:val="000000" w:themeColor="text1"/>
          <w:sz w:val="24"/>
          <w14:textFill>
            <w14:solidFill>
              <w14:schemeClr w14:val="tx1"/>
            </w14:solidFill>
          </w14:textFill>
        </w:rPr>
        <w:t>项目名称：</w:t>
      </w:r>
      <w:r>
        <w:rPr>
          <w:rFonts w:hint="eastAsia" w:asciiTheme="minorEastAsia" w:hAnsiTheme="minorEastAsia" w:cstheme="minorEastAsia"/>
          <w:b/>
          <w:color w:val="000000" w:themeColor="text1"/>
          <w:sz w:val="24"/>
          <w:u w:val="single"/>
          <w14:textFill>
            <w14:solidFill>
              <w14:schemeClr w14:val="tx1"/>
            </w14:solidFill>
          </w14:textFill>
        </w:rPr>
        <w:t xml:space="preserve"> </w:t>
      </w:r>
      <w:r>
        <w:rPr>
          <w:rFonts w:hint="eastAsia" w:asciiTheme="minorEastAsia" w:hAnsiTheme="minorEastAsia" w:cstheme="minorEastAsia"/>
          <w:color w:val="000000" w:themeColor="text1"/>
          <w:sz w:val="28"/>
          <w:szCs w:val="28"/>
          <w:u w:val="single"/>
          <w14:textFill>
            <w14:solidFill>
              <w14:schemeClr w14:val="tx1"/>
            </w14:solidFill>
          </w14:textFill>
        </w:rPr>
        <w:t>市第</w:t>
      </w:r>
      <w:r>
        <w:rPr>
          <w:rFonts w:hint="eastAsia" w:asciiTheme="minorEastAsia" w:hAnsiTheme="minorEastAsia" w:cstheme="minorEastAsia"/>
          <w:color w:val="000000" w:themeColor="text1"/>
          <w:sz w:val="28"/>
          <w:szCs w:val="28"/>
          <w:u w:val="single"/>
          <w:lang w:eastAsia="zh-CN"/>
          <w14:textFill>
            <w14:solidFill>
              <w14:schemeClr w14:val="tx1"/>
            </w14:solidFill>
          </w14:textFill>
        </w:rPr>
        <w:t>十八</w:t>
      </w:r>
      <w:r>
        <w:rPr>
          <w:rFonts w:hint="eastAsia" w:asciiTheme="minorEastAsia" w:hAnsiTheme="minorEastAsia" w:cstheme="minorEastAsia"/>
          <w:color w:val="000000" w:themeColor="text1"/>
          <w:sz w:val="28"/>
          <w:szCs w:val="28"/>
          <w:u w:val="single"/>
          <w14:textFill>
            <w14:solidFill>
              <w14:schemeClr w14:val="tx1"/>
            </w14:solidFill>
          </w14:textFill>
        </w:rPr>
        <w:t>高级中学设计采购施工总承包（EPC）项目</w:t>
      </w:r>
      <w:r>
        <w:rPr>
          <w:rFonts w:hint="eastAsia" w:asciiTheme="minorEastAsia" w:hAnsiTheme="minorEastAsia" w:cstheme="minorEastAsia"/>
          <w:color w:val="000000" w:themeColor="text1"/>
          <w:sz w:val="28"/>
          <w:szCs w:val="28"/>
          <w:u w:val="single"/>
          <w:lang w:val="en-US" w:eastAsia="zh-CN"/>
          <w14:textFill>
            <w14:solidFill>
              <w14:schemeClr w14:val="tx1"/>
            </w14:solidFill>
          </w14:textFill>
        </w:rPr>
        <w:t>幕墙、钢结构材料</w:t>
      </w:r>
      <w:r>
        <w:rPr>
          <w:rFonts w:hint="eastAsia" w:asciiTheme="minorEastAsia" w:hAnsiTheme="minorEastAsia" w:cstheme="minorEastAsia"/>
          <w:color w:val="000000" w:themeColor="text1"/>
          <w:sz w:val="28"/>
          <w:szCs w:val="28"/>
          <w:u w:val="single"/>
          <w14:textFill>
            <w14:solidFill>
              <w14:schemeClr w14:val="tx1"/>
            </w14:solidFill>
          </w14:textFill>
        </w:rPr>
        <w:t>采购</w:t>
      </w:r>
      <w:r>
        <w:rPr>
          <w:rFonts w:hint="eastAsia" w:asciiTheme="minorEastAsia" w:hAnsiTheme="minorEastAsia" w:cstheme="minorEastAsia"/>
          <w:b/>
          <w:color w:val="000000" w:themeColor="text1"/>
          <w:sz w:val="24"/>
          <w:u w:val="single"/>
          <w14:textFill>
            <w14:solidFill>
              <w14:schemeClr w14:val="tx1"/>
            </w14:solidFill>
          </w14:textFill>
        </w:rPr>
        <w:t xml:space="preserve"> </w:t>
      </w:r>
    </w:p>
    <w:tbl>
      <w:tblPr>
        <w:tblStyle w:val="29"/>
        <w:tblW w:w="13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184"/>
        <w:gridCol w:w="1625"/>
        <w:gridCol w:w="1677"/>
        <w:gridCol w:w="1841"/>
        <w:gridCol w:w="1759"/>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16"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eastAsia="宋体"/>
                <w:b/>
                <w:bCs/>
                <w:spacing w:val="-20"/>
                <w:sz w:val="24"/>
              </w:rPr>
            </w:pPr>
            <w:r>
              <w:rPr>
                <w:rFonts w:hint="eastAsia" w:ascii="宋体" w:hAnsi="宋体" w:eastAsia="宋体"/>
                <w:b/>
                <w:bCs/>
                <w:spacing w:val="-20"/>
                <w:sz w:val="24"/>
              </w:rPr>
              <w:t>序号</w:t>
            </w:r>
          </w:p>
        </w:tc>
        <w:tc>
          <w:tcPr>
            <w:tcW w:w="4184" w:type="dxa"/>
            <w:tcBorders>
              <w:tl2br w:val="single" w:color="auto" w:sz="4" w:space="0"/>
            </w:tcBorders>
            <w:vAlign w:val="center"/>
          </w:tcPr>
          <w:p>
            <w:pPr>
              <w:keepNext w:val="0"/>
              <w:keepLines w:val="0"/>
              <w:suppressLineNumbers w:val="0"/>
              <w:adjustRightInd w:val="0"/>
              <w:snapToGrid w:val="0"/>
              <w:spacing w:before="0" w:beforeAutospacing="0" w:after="0" w:afterAutospacing="0"/>
              <w:ind w:left="0" w:right="0" w:firstLine="2813" w:firstLineChars="1400"/>
              <w:rPr>
                <w:rFonts w:hint="default" w:ascii="宋体" w:hAnsi="宋体" w:eastAsia="宋体"/>
                <w:b/>
                <w:bCs/>
                <w:spacing w:val="-20"/>
                <w:sz w:val="24"/>
              </w:rPr>
            </w:pPr>
            <w:r>
              <w:rPr>
                <w:rFonts w:hint="eastAsia" w:ascii="宋体" w:hAnsi="宋体" w:eastAsia="宋体"/>
                <w:b/>
                <w:bCs/>
                <w:spacing w:val="-20"/>
                <w:sz w:val="24"/>
              </w:rPr>
              <w:t>供应商</w:t>
            </w:r>
          </w:p>
          <w:p>
            <w:pPr>
              <w:keepNext w:val="0"/>
              <w:keepLines w:val="0"/>
              <w:suppressLineNumbers w:val="0"/>
              <w:adjustRightInd w:val="0"/>
              <w:snapToGrid w:val="0"/>
              <w:spacing w:before="0" w:beforeAutospacing="0" w:after="0" w:afterAutospacing="0"/>
              <w:ind w:left="0" w:right="0"/>
              <w:rPr>
                <w:rFonts w:hint="default" w:ascii="宋体" w:hAnsi="宋体" w:eastAsia="宋体"/>
                <w:b/>
                <w:bCs/>
                <w:spacing w:val="-20"/>
                <w:sz w:val="24"/>
              </w:rPr>
            </w:pPr>
            <w:r>
              <w:rPr>
                <w:rFonts w:hint="eastAsia" w:ascii="宋体" w:hAnsi="宋体" w:eastAsia="宋体"/>
                <w:b/>
                <w:bCs/>
                <w:spacing w:val="-20"/>
                <w:sz w:val="24"/>
              </w:rPr>
              <w:t>评审内容及要求</w:t>
            </w:r>
          </w:p>
        </w:tc>
        <w:tc>
          <w:tcPr>
            <w:tcW w:w="1625"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677"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841"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759"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691"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816"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eastAsia="宋体"/>
                <w:spacing w:val="-20"/>
                <w:sz w:val="24"/>
              </w:rPr>
            </w:pPr>
            <w:r>
              <w:rPr>
                <w:rFonts w:hint="eastAsia" w:ascii="宋体" w:hAnsi="宋体" w:eastAsia="宋体"/>
                <w:spacing w:val="-20"/>
                <w:sz w:val="24"/>
              </w:rPr>
              <w:t>1</w:t>
            </w:r>
          </w:p>
        </w:tc>
        <w:tc>
          <w:tcPr>
            <w:tcW w:w="4184"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z w:val="24"/>
              </w:rPr>
            </w:pPr>
            <w:r>
              <w:rPr>
                <w:rFonts w:hint="eastAsia" w:asciiTheme="minorEastAsia" w:hAnsiTheme="minorEastAsia" w:cstheme="minorEastAsia"/>
                <w:sz w:val="24"/>
              </w:rPr>
              <w:t>具有独立法人资格并依法取得企业营业执照且营业执照在有效期内的供应商。</w:t>
            </w:r>
          </w:p>
        </w:tc>
        <w:tc>
          <w:tcPr>
            <w:tcW w:w="1625"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677"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841"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759"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691"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816"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eastAsia="宋体"/>
                <w:spacing w:val="-20"/>
                <w:sz w:val="24"/>
              </w:rPr>
            </w:pPr>
            <w:r>
              <w:rPr>
                <w:rFonts w:hint="eastAsia" w:ascii="宋体" w:hAnsi="宋体" w:eastAsia="宋体"/>
                <w:spacing w:val="-20"/>
                <w:sz w:val="24"/>
              </w:rPr>
              <w:t>2</w:t>
            </w:r>
          </w:p>
        </w:tc>
        <w:tc>
          <w:tcPr>
            <w:tcW w:w="4184"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z w:val="24"/>
              </w:rPr>
            </w:pPr>
            <w:r>
              <w:rPr>
                <w:rFonts w:hint="eastAsia" w:ascii="宋体" w:hAnsi="宋体" w:eastAsia="宋体"/>
                <w:sz w:val="24"/>
              </w:rPr>
              <w:t>提供有效期内的安全生产许可证。</w:t>
            </w:r>
          </w:p>
        </w:tc>
        <w:tc>
          <w:tcPr>
            <w:tcW w:w="1625"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677"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841"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759"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691"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16"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eastAsia="宋体"/>
                <w:spacing w:val="-20"/>
                <w:sz w:val="24"/>
              </w:rPr>
            </w:pPr>
            <w:r>
              <w:rPr>
                <w:rFonts w:hint="eastAsia" w:ascii="宋体" w:hAnsi="宋体" w:eastAsia="宋体"/>
                <w:spacing w:val="-20"/>
                <w:sz w:val="24"/>
              </w:rPr>
              <w:t>3</w:t>
            </w:r>
          </w:p>
        </w:tc>
        <w:tc>
          <w:tcPr>
            <w:tcW w:w="4184"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z w:val="24"/>
              </w:rPr>
            </w:pPr>
            <w:r>
              <w:rPr>
                <w:rFonts w:hint="eastAsia" w:ascii="宋体" w:hAnsi="宋体" w:eastAsia="宋体"/>
                <w:sz w:val="24"/>
              </w:rPr>
              <w:t>报价文件签字盖章是否完备。</w:t>
            </w:r>
          </w:p>
        </w:tc>
        <w:tc>
          <w:tcPr>
            <w:tcW w:w="1625" w:type="dxa"/>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677" w:type="dxa"/>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841" w:type="dxa"/>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759"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691"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5000" w:type="dxa"/>
            <w:gridSpan w:val="2"/>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eastAsia="宋体"/>
                <w:sz w:val="24"/>
              </w:rPr>
            </w:pPr>
            <w:r>
              <w:rPr>
                <w:rFonts w:hint="eastAsia" w:ascii="宋体" w:hAnsi="宋体" w:eastAsia="宋体"/>
                <w:sz w:val="24"/>
              </w:rPr>
              <w:t>是否通过资格审查</w:t>
            </w:r>
          </w:p>
        </w:tc>
        <w:tc>
          <w:tcPr>
            <w:tcW w:w="1625" w:type="dxa"/>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677" w:type="dxa"/>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841" w:type="dxa"/>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759"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c>
          <w:tcPr>
            <w:tcW w:w="1691" w:type="dxa"/>
            <w:vAlign w:val="center"/>
          </w:tcPr>
          <w:p>
            <w:pPr>
              <w:keepNext w:val="0"/>
              <w:keepLines w:val="0"/>
              <w:suppressLineNumbers w:val="0"/>
              <w:adjustRightInd w:val="0"/>
              <w:snapToGrid w:val="0"/>
              <w:spacing w:before="0" w:beforeAutospacing="0" w:after="0" w:afterAutospacing="0"/>
              <w:ind w:left="0" w:right="0"/>
              <w:rPr>
                <w:rFonts w:hint="default" w:ascii="宋体" w:hAnsi="宋体" w:eastAsia="宋体"/>
                <w:spacing w:val="-20"/>
                <w:szCs w:val="28"/>
              </w:rPr>
            </w:pPr>
          </w:p>
        </w:tc>
      </w:tr>
    </w:tbl>
    <w:p>
      <w:pPr>
        <w:adjustRightInd w:val="0"/>
        <w:snapToGrid w:val="0"/>
        <w:spacing w:line="560" w:lineRule="exact"/>
        <w:ind w:firstLine="422" w:firstLineChars="200"/>
        <w:rPr>
          <w:rFonts w:asciiTheme="minorEastAsia" w:hAnsiTheme="minorEastAsia" w:cstheme="minorEastAsia"/>
          <w:sz w:val="24"/>
        </w:rPr>
      </w:pPr>
      <w:r>
        <w:rPr>
          <w:rFonts w:hint="eastAsia"/>
          <w:b/>
          <w:bCs/>
        </w:rPr>
        <w:t>说明：</w:t>
      </w:r>
      <w:r>
        <w:rPr>
          <w:rFonts w:hint="eastAsia"/>
        </w:rPr>
        <w:t>评审通过的用“√”表示，未通过用“×”表示。结论用“通过”或“未通过”表示。</w:t>
      </w:r>
    </w:p>
    <w:p>
      <w:pPr>
        <w:adjustRightInd w:val="0"/>
        <w:snapToGrid w:val="0"/>
        <w:spacing w:line="560" w:lineRule="exact"/>
        <w:ind w:firstLine="8880" w:firstLineChars="3700"/>
        <w:rPr>
          <w:rFonts w:asciiTheme="minorEastAsia" w:hAnsiTheme="minorEastAsia" w:cstheme="minorEastAsia"/>
          <w:sz w:val="24"/>
        </w:rPr>
      </w:pPr>
      <w:r>
        <w:rPr>
          <w:rFonts w:hint="eastAsia" w:asciiTheme="minorEastAsia" w:hAnsiTheme="minorEastAsia" w:cstheme="minorEastAsia"/>
          <w:sz w:val="24"/>
        </w:rPr>
        <w:t>招标人签名：</w:t>
      </w:r>
    </w:p>
    <w:p>
      <w:pPr>
        <w:adjustRightInd w:val="0"/>
        <w:snapToGrid w:val="0"/>
        <w:spacing w:line="560" w:lineRule="exact"/>
        <w:ind w:firstLine="8880" w:firstLineChars="3700"/>
        <w:rPr>
          <w:rFonts w:asciiTheme="minorEastAsia" w:hAnsiTheme="minorEastAsia" w:cstheme="minorEastAsia"/>
          <w:sz w:val="24"/>
        </w:rPr>
        <w:sectPr>
          <w:pgSz w:w="16838" w:h="11906" w:orient="landscape"/>
          <w:pgMar w:top="1800" w:right="1440" w:bottom="1800" w:left="1440" w:header="851" w:footer="992" w:gutter="0"/>
          <w:cols w:space="425" w:num="1"/>
          <w:docGrid w:type="lines" w:linePitch="312" w:charSpace="0"/>
        </w:sectPr>
      </w:pPr>
      <w:r>
        <w:rPr>
          <w:rFonts w:hint="eastAsia" w:asciiTheme="minorEastAsia" w:hAnsiTheme="minorEastAsia" w:cstheme="minorEastAsia"/>
          <w:sz w:val="24"/>
        </w:rPr>
        <w:t>日期：    年    月    日</w:t>
      </w:r>
    </w:p>
    <w:p>
      <w:pPr>
        <w:adjustRightInd w:val="0"/>
        <w:snapToGrid w:val="0"/>
        <w:rPr>
          <w:rFonts w:asciiTheme="minorEastAsia" w:hAnsiTheme="minorEastAsia" w:cstheme="minorEastAsia"/>
          <w:sz w:val="24"/>
        </w:rPr>
      </w:pPr>
      <w:r>
        <w:rPr>
          <w:rFonts w:hint="eastAsia" w:asciiTheme="minorEastAsia" w:hAnsiTheme="minorEastAsia" w:cstheme="minorEastAsia"/>
          <w:sz w:val="24"/>
        </w:rPr>
        <w:t>附件</w:t>
      </w:r>
      <w:r>
        <w:rPr>
          <w:rFonts w:asciiTheme="minorEastAsia" w:hAnsiTheme="minorEastAsia" w:cstheme="minorEastAsia"/>
          <w:sz w:val="24"/>
        </w:rPr>
        <w:t>2</w:t>
      </w:r>
    </w:p>
    <w:p>
      <w:pPr>
        <w:adjustRightInd w:val="0"/>
        <w:snapToGrid w:val="0"/>
        <w:spacing w:before="312" w:beforeLines="100" w:after="312" w:afterLines="100"/>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综合评分表</w:t>
      </w:r>
    </w:p>
    <w:tbl>
      <w:tblPr>
        <w:tblStyle w:val="29"/>
        <w:tblW w:w="14268" w:type="dxa"/>
        <w:jc w:val="center"/>
        <w:tblLayout w:type="autofit"/>
        <w:tblCellMar>
          <w:top w:w="0" w:type="dxa"/>
          <w:left w:w="108" w:type="dxa"/>
          <w:bottom w:w="0" w:type="dxa"/>
          <w:right w:w="108" w:type="dxa"/>
        </w:tblCellMar>
      </w:tblPr>
      <w:tblGrid>
        <w:gridCol w:w="602"/>
        <w:gridCol w:w="1005"/>
        <w:gridCol w:w="1532"/>
        <w:gridCol w:w="4927"/>
        <w:gridCol w:w="915"/>
        <w:gridCol w:w="1020"/>
        <w:gridCol w:w="1200"/>
        <w:gridCol w:w="1112"/>
        <w:gridCol w:w="762"/>
        <w:gridCol w:w="1193"/>
      </w:tblGrid>
      <w:tr>
        <w:tblPrEx>
          <w:tblCellMar>
            <w:top w:w="0" w:type="dxa"/>
            <w:left w:w="108" w:type="dxa"/>
            <w:bottom w:w="0" w:type="dxa"/>
            <w:right w:w="108" w:type="dxa"/>
          </w:tblCellMar>
        </w:tblPrEx>
        <w:trPr>
          <w:trHeight w:val="285" w:hRule="atLeast"/>
          <w:jc w:val="center"/>
        </w:trPr>
        <w:tc>
          <w:tcPr>
            <w:tcW w:w="6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szCs w:val="21"/>
              </w:rPr>
            </w:pPr>
            <w:r>
              <w:rPr>
                <w:rFonts w:hint="eastAsia" w:ascii="宋体" w:hAnsi="宋体" w:eastAsia="宋体" w:cs="宋体"/>
                <w:kern w:val="0"/>
                <w:szCs w:val="21"/>
                <w:lang w:bidi="ar"/>
              </w:rPr>
              <w:t>序号</w:t>
            </w:r>
          </w:p>
        </w:tc>
        <w:tc>
          <w:tcPr>
            <w:tcW w:w="253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评审项</w:t>
            </w:r>
          </w:p>
        </w:tc>
        <w:tc>
          <w:tcPr>
            <w:tcW w:w="492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有关要求或说明</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满分</w:t>
            </w:r>
          </w:p>
        </w:tc>
        <w:tc>
          <w:tcPr>
            <w:tcW w:w="4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得分</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备注</w:t>
            </w:r>
          </w:p>
        </w:tc>
      </w:tr>
      <w:tr>
        <w:tblPrEx>
          <w:tblCellMar>
            <w:top w:w="0" w:type="dxa"/>
            <w:left w:w="108" w:type="dxa"/>
            <w:bottom w:w="0" w:type="dxa"/>
            <w:right w:w="108" w:type="dxa"/>
          </w:tblCellMar>
        </w:tblPrEx>
        <w:trPr>
          <w:trHeight w:val="285" w:hRule="atLeast"/>
          <w:jc w:val="center"/>
        </w:trPr>
        <w:tc>
          <w:tcPr>
            <w:tcW w:w="6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25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492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供应商1</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供应商2</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供应商3</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w:t>
            </w:r>
          </w:p>
        </w:tc>
        <w:tc>
          <w:tcPr>
            <w:tcW w:w="1193" w:type="dxa"/>
            <w:vMerge w:val="continue"/>
            <w:tcBorders>
              <w:top w:val="single" w:color="000000" w:sz="4" w:space="0"/>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r>
      <w:tr>
        <w:tblPrEx>
          <w:tblCellMar>
            <w:top w:w="0" w:type="dxa"/>
            <w:left w:w="108" w:type="dxa"/>
            <w:bottom w:w="0" w:type="dxa"/>
            <w:right w:w="108" w:type="dxa"/>
          </w:tblCellMar>
        </w:tblPrEx>
        <w:trPr>
          <w:trHeight w:val="1020" w:hRule="atLeast"/>
          <w:jc w:val="center"/>
        </w:trPr>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1</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kern w:val="0"/>
                <w:szCs w:val="21"/>
                <w:lang w:bidi="ar"/>
              </w:rPr>
            </w:pPr>
            <w:r>
              <w:rPr>
                <w:rFonts w:hint="eastAsia" w:ascii="宋体" w:hAnsi="宋体" w:eastAsia="宋体" w:cs="宋体"/>
                <w:kern w:val="0"/>
                <w:szCs w:val="21"/>
                <w:lang w:bidi="ar"/>
              </w:rPr>
              <w:t>资信标</w:t>
            </w:r>
          </w:p>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kern w:val="0"/>
                <w:szCs w:val="21"/>
                <w:lang w:bidi="ar"/>
              </w:rPr>
            </w:pPr>
          </w:p>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（20分）</w:t>
            </w: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工程业绩</w:t>
            </w:r>
          </w:p>
        </w:tc>
        <w:tc>
          <w:tcPr>
            <w:tcW w:w="4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szCs w:val="21"/>
              </w:rPr>
            </w:pPr>
            <w:r>
              <w:rPr>
                <w:rFonts w:hint="eastAsia" w:ascii="宋体" w:hAnsi="宋体" w:eastAsia="宋体" w:cs="宋体"/>
                <w:kern w:val="0"/>
                <w:szCs w:val="21"/>
                <w:lang w:bidi="ar"/>
              </w:rPr>
              <w:t>提供近三年（2019年1月1日起）参与的</w:t>
            </w:r>
            <w:r>
              <w:rPr>
                <w:rFonts w:hint="eastAsia" w:ascii="宋体" w:hAnsi="宋体" w:eastAsia="宋体" w:cs="宋体"/>
                <w:kern w:val="0"/>
                <w:szCs w:val="21"/>
                <w:lang w:eastAsia="zh-CN" w:bidi="ar"/>
              </w:rPr>
              <w:t>幕墙、钢结构</w:t>
            </w:r>
            <w:r>
              <w:rPr>
                <w:rFonts w:hint="eastAsia" w:ascii="宋体" w:hAnsi="宋体" w:eastAsia="宋体" w:cs="宋体"/>
                <w:kern w:val="0"/>
                <w:szCs w:val="21"/>
                <w:lang w:bidi="ar"/>
              </w:rPr>
              <w:t>类似业绩，业绩填报数量不超过3项，超过3项以排序前3项为准。证明资料：施工合同或供货合同。业绩时间以合同签字落款时间为准或证明供货时间相关文件。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15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r>
      <w:tr>
        <w:tblPrEx>
          <w:tblCellMar>
            <w:top w:w="0" w:type="dxa"/>
            <w:left w:w="108" w:type="dxa"/>
            <w:bottom w:w="0" w:type="dxa"/>
            <w:right w:w="108" w:type="dxa"/>
          </w:tblCellMar>
        </w:tblPrEx>
        <w:trPr>
          <w:trHeight w:val="440" w:hRule="atLeast"/>
          <w:jc w:val="center"/>
        </w:trPr>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2</w:t>
            </w: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注册资本</w:t>
            </w:r>
          </w:p>
        </w:tc>
        <w:tc>
          <w:tcPr>
            <w:tcW w:w="4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szCs w:val="21"/>
              </w:rPr>
            </w:pPr>
            <w:r>
              <w:rPr>
                <w:rFonts w:hint="eastAsia" w:ascii="宋体" w:hAnsi="宋体" w:eastAsia="宋体" w:cs="宋体"/>
                <w:kern w:val="0"/>
                <w:szCs w:val="21"/>
                <w:lang w:bidi="ar"/>
              </w:rPr>
              <w:t>提供企业营业执照（注册资本证明）。</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r>
      <w:tr>
        <w:tblPrEx>
          <w:tblCellMar>
            <w:top w:w="0" w:type="dxa"/>
            <w:left w:w="108" w:type="dxa"/>
            <w:bottom w:w="0" w:type="dxa"/>
            <w:right w:w="108" w:type="dxa"/>
          </w:tblCellMar>
        </w:tblPrEx>
        <w:trPr>
          <w:trHeight w:val="697" w:hRule="atLeast"/>
          <w:jc w:val="center"/>
        </w:trPr>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3</w:t>
            </w: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kern w:val="0"/>
                <w:szCs w:val="21"/>
                <w:lang w:bidi="ar"/>
              </w:rPr>
            </w:pPr>
            <w:r>
              <w:rPr>
                <w:rFonts w:hint="eastAsia" w:ascii="宋体" w:hAnsi="宋体" w:eastAsia="宋体" w:cs="宋体"/>
                <w:kern w:val="0"/>
                <w:szCs w:val="21"/>
                <w:lang w:bidi="ar"/>
              </w:rPr>
              <w:t>技术标</w:t>
            </w:r>
          </w:p>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kern w:val="0"/>
                <w:szCs w:val="21"/>
                <w:lang w:bidi="ar"/>
              </w:rPr>
            </w:pPr>
          </w:p>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w:t>
            </w:r>
            <w:r>
              <w:rPr>
                <w:rFonts w:hint="default" w:ascii="宋体" w:hAnsi="宋体" w:eastAsia="宋体" w:cs="宋体"/>
                <w:kern w:val="0"/>
                <w:szCs w:val="21"/>
                <w:lang w:bidi="ar"/>
              </w:rPr>
              <w:t>30</w:t>
            </w:r>
            <w:r>
              <w:rPr>
                <w:rFonts w:hint="eastAsia" w:ascii="宋体" w:hAnsi="宋体" w:eastAsia="宋体" w:cs="宋体"/>
                <w:kern w:val="0"/>
                <w:szCs w:val="21"/>
                <w:lang w:bidi="ar"/>
              </w:rPr>
              <w:t>分）</w:t>
            </w: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生产/安装能力</w:t>
            </w:r>
          </w:p>
        </w:tc>
        <w:tc>
          <w:tcPr>
            <w:tcW w:w="4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szCs w:val="21"/>
              </w:rPr>
            </w:pPr>
            <w:r>
              <w:rPr>
                <w:rFonts w:hint="eastAsia" w:ascii="宋体" w:hAnsi="宋体" w:eastAsia="宋体" w:cs="宋体"/>
                <w:kern w:val="0"/>
                <w:szCs w:val="21"/>
                <w:lang w:bidi="ar"/>
              </w:rPr>
              <w:t>提供有效期内的安全生产许可证。</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default" w:ascii="宋体" w:hAnsi="宋体" w:eastAsia="宋体" w:cs="宋体"/>
                <w:kern w:val="0"/>
                <w:szCs w:val="21"/>
                <w:lang w:bidi="ar"/>
              </w:rPr>
              <w:t>1</w:t>
            </w:r>
            <w:r>
              <w:rPr>
                <w:rFonts w:hint="eastAsia" w:ascii="宋体" w:hAnsi="宋体" w:eastAsia="宋体" w:cs="宋体"/>
                <w:kern w:val="0"/>
                <w:szCs w:val="21"/>
                <w:lang w:bidi="ar"/>
              </w:rPr>
              <w:t>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r>
      <w:tr>
        <w:tblPrEx>
          <w:tblCellMar>
            <w:top w:w="0" w:type="dxa"/>
            <w:left w:w="108" w:type="dxa"/>
            <w:bottom w:w="0" w:type="dxa"/>
            <w:right w:w="108" w:type="dxa"/>
          </w:tblCellMar>
        </w:tblPrEx>
        <w:trPr>
          <w:trHeight w:val="367" w:hRule="atLeast"/>
          <w:jc w:val="center"/>
        </w:trPr>
        <w:tc>
          <w:tcPr>
            <w:tcW w:w="60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kern w:val="0"/>
                <w:szCs w:val="21"/>
                <w:lang w:bidi="ar"/>
              </w:rPr>
            </w:pPr>
            <w:r>
              <w:rPr>
                <w:rFonts w:hint="eastAsia" w:ascii="宋体" w:hAnsi="宋体" w:eastAsia="宋体" w:cs="宋体"/>
                <w:kern w:val="0"/>
                <w:szCs w:val="21"/>
                <w:lang w:bidi="ar"/>
              </w:rPr>
              <w:t>4</w:t>
            </w: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kern w:val="0"/>
                <w:szCs w:val="21"/>
                <w:lang w:bidi="ar"/>
              </w:rPr>
            </w:pP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认证证书</w:t>
            </w:r>
          </w:p>
        </w:tc>
        <w:tc>
          <w:tcPr>
            <w:tcW w:w="4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kern w:val="0"/>
                <w:szCs w:val="21"/>
                <w:lang w:bidi="ar"/>
              </w:rPr>
            </w:pPr>
            <w:r>
              <w:rPr>
                <w:rFonts w:hint="default" w:ascii="宋体" w:hAnsi="宋体" w:eastAsia="宋体" w:cs="宋体"/>
                <w:kern w:val="0"/>
                <w:szCs w:val="21"/>
                <w:lang w:bidi="ar"/>
              </w:rPr>
              <w:t>投标产品的</w:t>
            </w:r>
            <w:r>
              <w:rPr>
                <w:rFonts w:hint="eastAsia" w:ascii="宋体" w:hAnsi="宋体" w:eastAsia="宋体" w:cs="宋体"/>
                <w:kern w:val="0"/>
                <w:szCs w:val="21"/>
                <w:lang w:bidi="ar"/>
              </w:rPr>
              <w:t>认证证书及方案。</w:t>
            </w:r>
          </w:p>
        </w:tc>
        <w:tc>
          <w:tcPr>
            <w:tcW w:w="91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kern w:val="0"/>
                <w:szCs w:val="21"/>
                <w:lang w:bidi="ar"/>
              </w:rPr>
            </w:pPr>
            <w:r>
              <w:rPr>
                <w:rFonts w:hint="eastAsia" w:ascii="宋体" w:hAnsi="宋体" w:eastAsia="宋体" w:cs="宋体"/>
                <w:kern w:val="0"/>
                <w:szCs w:val="21"/>
                <w:lang w:bidi="ar"/>
              </w:rPr>
              <w:t>20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p>
            <w:pPr>
              <w:keepNext w:val="0"/>
              <w:keepLines w:val="0"/>
              <w:suppressLineNumbers w:val="0"/>
              <w:spacing w:before="0" w:beforeAutospacing="0" w:after="0" w:afterAutospacing="0"/>
              <w:ind w:left="0" w:right="0"/>
              <w:jc w:val="center"/>
              <w:rPr>
                <w:rFonts w:hint="default" w:ascii="宋体" w:hAnsi="宋体" w:eastAsia="宋体" w:cs="宋体"/>
                <w:szCs w:val="21"/>
              </w:rPr>
            </w:pPr>
          </w:p>
        </w:tc>
      </w:tr>
      <w:tr>
        <w:tblPrEx>
          <w:tblCellMar>
            <w:top w:w="0" w:type="dxa"/>
            <w:left w:w="108" w:type="dxa"/>
            <w:bottom w:w="0" w:type="dxa"/>
            <w:right w:w="108" w:type="dxa"/>
          </w:tblCellMar>
        </w:tblPrEx>
        <w:trPr>
          <w:trHeight w:val="776" w:hRule="atLeast"/>
          <w:jc w:val="center"/>
        </w:trPr>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default" w:ascii="宋体" w:hAnsi="宋体" w:eastAsia="宋体" w:cs="宋体"/>
                <w:kern w:val="0"/>
                <w:szCs w:val="21"/>
                <w:lang w:bidi="ar"/>
              </w:rPr>
              <w:t>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kern w:val="0"/>
                <w:szCs w:val="21"/>
                <w:lang w:bidi="ar"/>
              </w:rPr>
            </w:pPr>
          </w:p>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kern w:val="0"/>
                <w:szCs w:val="21"/>
                <w:lang w:bidi="ar"/>
              </w:rPr>
            </w:pPr>
            <w:r>
              <w:rPr>
                <w:rFonts w:hint="eastAsia" w:ascii="宋体" w:hAnsi="宋体" w:eastAsia="宋体" w:cs="宋体"/>
                <w:kern w:val="0"/>
                <w:szCs w:val="21"/>
                <w:lang w:bidi="ar"/>
              </w:rPr>
              <w:t>商务标</w:t>
            </w:r>
          </w:p>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kern w:val="0"/>
                <w:szCs w:val="21"/>
                <w:lang w:bidi="ar"/>
              </w:rPr>
            </w:pPr>
          </w:p>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（5</w:t>
            </w:r>
            <w:r>
              <w:rPr>
                <w:rFonts w:hint="default" w:ascii="宋体" w:hAnsi="宋体" w:eastAsia="宋体" w:cs="宋体"/>
                <w:kern w:val="0"/>
                <w:szCs w:val="21"/>
                <w:lang w:bidi="ar"/>
              </w:rPr>
              <w:t>0</w:t>
            </w:r>
            <w:r>
              <w:rPr>
                <w:rFonts w:hint="eastAsia" w:ascii="宋体" w:hAnsi="宋体" w:eastAsia="宋体" w:cs="宋体"/>
                <w:kern w:val="0"/>
                <w:szCs w:val="21"/>
                <w:lang w:bidi="ar"/>
              </w:rPr>
              <w:t>分）</w:t>
            </w: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投标报价</w:t>
            </w:r>
          </w:p>
        </w:tc>
        <w:tc>
          <w:tcPr>
            <w:tcW w:w="4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textAlignment w:val="center"/>
              <w:rPr>
                <w:rFonts w:hint="default" w:ascii="宋体" w:hAnsi="宋体" w:eastAsia="宋体" w:cs="宋体"/>
                <w:szCs w:val="21"/>
              </w:rPr>
            </w:pPr>
            <w:r>
              <w:rPr>
                <w:rFonts w:hint="eastAsia" w:ascii="宋体" w:hAnsi="宋体" w:eastAsia="宋体" w:cs="宋体"/>
                <w:kern w:val="0"/>
                <w:szCs w:val="21"/>
                <w:lang w:bidi="ar"/>
              </w:rPr>
              <w:t>提供盖章报价文件。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default" w:ascii="宋体" w:hAnsi="宋体" w:eastAsia="宋体" w:cs="宋体"/>
                <w:kern w:val="0"/>
                <w:szCs w:val="21"/>
                <w:lang w:bidi="ar"/>
              </w:rPr>
              <w:t>50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r>
      <w:tr>
        <w:tblPrEx>
          <w:tblCellMar>
            <w:top w:w="0" w:type="dxa"/>
            <w:left w:w="108" w:type="dxa"/>
            <w:bottom w:w="0" w:type="dxa"/>
            <w:right w:w="108" w:type="dxa"/>
          </w:tblCellMar>
        </w:tblPrEx>
        <w:trPr>
          <w:trHeight w:val="468" w:hRule="atLeast"/>
          <w:jc w:val="center"/>
        </w:trPr>
        <w:tc>
          <w:tcPr>
            <w:tcW w:w="8066" w:type="dxa"/>
            <w:gridSpan w:val="4"/>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szCs w:val="21"/>
              </w:rPr>
            </w:pPr>
            <w:r>
              <w:rPr>
                <w:rFonts w:hint="eastAsia" w:ascii="宋体" w:hAnsi="宋体" w:eastAsia="宋体" w:cs="宋体"/>
                <w:kern w:val="0"/>
                <w:szCs w:val="21"/>
                <w:lang w:bidi="ar"/>
              </w:rPr>
              <w:t>合计</w:t>
            </w:r>
          </w:p>
        </w:tc>
        <w:tc>
          <w:tcPr>
            <w:tcW w:w="91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kern w:val="0"/>
                <w:szCs w:val="21"/>
                <w:lang w:bidi="ar"/>
              </w:rPr>
            </w:pPr>
            <w:r>
              <w:rPr>
                <w:rFonts w:hint="eastAsia" w:ascii="宋体" w:hAnsi="宋体" w:eastAsia="宋体" w:cs="宋体"/>
                <w:kern w:val="0"/>
                <w:szCs w:val="21"/>
                <w:lang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hAnsi="宋体" w:eastAsia="宋体" w:cs="宋体"/>
                <w:szCs w:val="21"/>
              </w:rPr>
            </w:pPr>
          </w:p>
        </w:tc>
      </w:tr>
    </w:tbl>
    <w:p>
      <w:pPr>
        <w:adjustRightInd w:val="0"/>
        <w:snapToGrid w:val="0"/>
        <w:rPr>
          <w:rFonts w:asciiTheme="minorEastAsia" w:hAnsiTheme="minorEastAsia" w:cstheme="minorEastAsia"/>
          <w:sz w:val="24"/>
        </w:rPr>
      </w:pPr>
    </w:p>
    <w:p>
      <w:r>
        <w:rPr>
          <w:rFonts w:hint="eastAsia"/>
        </w:rPr>
        <w:t>备注：供应商各项最终评分按照询价采购小组成员打分平均值计取。</w:t>
      </w:r>
    </w:p>
    <w:p>
      <w:pPr>
        <w:sectPr>
          <w:pgSz w:w="16838" w:h="11906" w:orient="landscape"/>
          <w:pgMar w:top="1800" w:right="1440" w:bottom="1800" w:left="1440" w:header="851" w:footer="992" w:gutter="0"/>
          <w:cols w:space="425" w:num="1"/>
          <w:docGrid w:type="lines" w:linePitch="312" w:charSpace="0"/>
        </w:sectPr>
      </w:pPr>
      <w:r>
        <w:rPr>
          <w:rFonts w:hint="eastAsia"/>
        </w:rPr>
        <w:t>评审人签字：                                     日期：    年    月     日</w:t>
      </w:r>
    </w:p>
    <w:p>
      <w:pPr>
        <w:pStyle w:val="2"/>
        <w:numPr>
          <w:ilvl w:val="0"/>
          <w:numId w:val="2"/>
        </w:numPr>
        <w:tabs>
          <w:tab w:val="left" w:pos="840"/>
          <w:tab w:val="clear" w:pos="890"/>
        </w:tabs>
        <w:adjustRightInd w:val="0"/>
        <w:snapToGrid w:val="0"/>
        <w:spacing w:line="560" w:lineRule="exact"/>
        <w:ind w:firstLine="0"/>
        <w:rPr>
          <w:rFonts w:asciiTheme="majorEastAsia" w:hAnsiTheme="majorEastAsia" w:eastAsiaTheme="majorEastAsia" w:cstheme="majorEastAsia"/>
          <w:bCs/>
          <w:color w:val="000000" w:themeColor="text1"/>
          <w:sz w:val="32"/>
          <w:szCs w:val="32"/>
          <w14:textFill>
            <w14:solidFill>
              <w14:schemeClr w14:val="tx1"/>
            </w14:solidFill>
          </w14:textFill>
        </w:rPr>
      </w:pPr>
      <w:bookmarkStart w:id="25" w:name="_Toc3755"/>
      <w:r>
        <w:rPr>
          <w:rFonts w:hint="eastAsia" w:asciiTheme="majorEastAsia" w:hAnsiTheme="majorEastAsia" w:eastAsiaTheme="majorEastAsia" w:cstheme="majorEastAsia"/>
          <w:bCs/>
          <w:color w:val="000000" w:themeColor="text1"/>
          <w:sz w:val="32"/>
          <w:szCs w:val="32"/>
          <w14:textFill>
            <w14:solidFill>
              <w14:schemeClr w14:val="tx1"/>
            </w14:solidFill>
          </w14:textFill>
        </w:rPr>
        <w:t>投标文件</w:t>
      </w:r>
      <w:bookmarkEnd w:id="24"/>
      <w:bookmarkEnd w:id="25"/>
    </w:p>
    <w:p>
      <w:pPr>
        <w:adjustRightInd w:val="0"/>
        <w:snapToGrid w:val="0"/>
        <w:spacing w:line="560" w:lineRule="exact"/>
        <w:ind w:firstLine="482" w:firstLineChars="200"/>
        <w:jc w:val="center"/>
        <w:rPr>
          <w:rFonts w:asciiTheme="minorEastAsia" w:hAnsiTheme="minorEastAsia" w:cstheme="minorEastAsia"/>
          <w:b/>
          <w:bCs/>
          <w:color w:val="000000" w:themeColor="text1"/>
          <w:sz w:val="24"/>
          <w14:textFill>
            <w14:solidFill>
              <w14:schemeClr w14:val="tx1"/>
            </w14:solidFill>
          </w14:textFill>
        </w:rPr>
      </w:pPr>
    </w:p>
    <w:p>
      <w:pPr>
        <w:adjustRightInd w:val="0"/>
        <w:snapToGrid w:val="0"/>
        <w:spacing w:line="560" w:lineRule="exact"/>
        <w:ind w:firstLine="482" w:firstLineChars="200"/>
        <w:rPr>
          <w:rFonts w:asciiTheme="minorEastAsia" w:hAnsiTheme="minorEastAsia" w:cstheme="minorEastAsia"/>
          <w:b/>
          <w:bCs/>
          <w:color w:val="000000" w:themeColor="text1"/>
          <w:sz w:val="24"/>
          <w14:textFill>
            <w14:solidFill>
              <w14:schemeClr w14:val="tx1"/>
            </w14:solidFill>
          </w14:textFill>
        </w:rPr>
      </w:pPr>
    </w:p>
    <w:p>
      <w:pPr>
        <w:adjustRightInd w:val="0"/>
        <w:snapToGrid w:val="0"/>
        <w:spacing w:line="560" w:lineRule="exact"/>
        <w:ind w:firstLine="482"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b/>
          <w:bCs/>
          <w:color w:val="000000" w:themeColor="text1"/>
          <w:sz w:val="24"/>
          <w14:textFill>
            <w14:solidFill>
              <w14:schemeClr w14:val="tx1"/>
            </w14:solidFill>
          </w14:textFill>
        </w:rPr>
        <w:t>说明</w:t>
      </w:r>
      <w:r>
        <w:rPr>
          <w:rFonts w:hint="eastAsia" w:asciiTheme="minorEastAsia" w:hAnsiTheme="minorEastAsia" w:cstheme="minorEastAsia"/>
          <w:color w:val="000000" w:themeColor="text1"/>
          <w:sz w:val="24"/>
          <w14:textFill>
            <w14:solidFill>
              <w14:schemeClr w14:val="tx1"/>
            </w14:solidFill>
          </w14:textFill>
        </w:rPr>
        <w:t>：</w:t>
      </w:r>
    </w:p>
    <w:p>
      <w:pPr>
        <w:adjustRightInd w:val="0"/>
        <w:snapToGrid w:val="0"/>
        <w:spacing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1.投标文件形式不限制，支持任何格式上传，如word/pdf/excel/rar；</w:t>
      </w:r>
    </w:p>
    <w:p>
      <w:pPr>
        <w:adjustRightInd w:val="0"/>
        <w:snapToGrid w:val="0"/>
        <w:spacing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2.投标文件个数不限制，支持多个文件上传；</w:t>
      </w:r>
    </w:p>
    <w:p>
      <w:pPr>
        <w:adjustRightInd w:val="0"/>
        <w:snapToGrid w:val="0"/>
        <w:spacing w:line="560" w:lineRule="exact"/>
        <w:ind w:firstLine="480" w:firstLineChars="200"/>
        <w:rPr>
          <w:rFonts w:asciiTheme="majorEastAsia" w:hAnsiTheme="majorEastAsia" w:eastAsiaTheme="majorEastAsia" w:cstheme="majorEastAsia"/>
          <w:b/>
          <w:bCs/>
          <w:color w:val="000000" w:themeColor="text1"/>
          <w:spacing w:val="26"/>
          <w:sz w:val="28"/>
          <w:szCs w:val="28"/>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3.本示范文本提供报价文件格式供参考，采购人可根据实际项目情况，自定投标文件格式和内容。</w:t>
      </w:r>
      <w:r>
        <w:rPr>
          <w:rFonts w:hint="eastAsia" w:asciiTheme="majorEastAsia" w:hAnsiTheme="majorEastAsia" w:eastAsiaTheme="majorEastAsia" w:cstheme="majorEastAsia"/>
          <w:b/>
          <w:bCs/>
          <w:color w:val="000000" w:themeColor="text1"/>
          <w:spacing w:val="26"/>
          <w:sz w:val="28"/>
          <w:szCs w:val="28"/>
          <w14:textFill>
            <w14:solidFill>
              <w14:schemeClr w14:val="tx1"/>
            </w14:solidFill>
          </w14:textFill>
        </w:rPr>
        <w:br w:type="page"/>
      </w:r>
      <w:bookmarkStart w:id="26" w:name="_Toc528504682"/>
    </w:p>
    <w:bookmarkEnd w:id="26"/>
    <w:p>
      <w:pPr>
        <w:pStyle w:val="3"/>
        <w:tabs>
          <w:tab w:val="left" w:pos="1260"/>
          <w:tab w:val="clear" w:pos="840"/>
        </w:tabs>
        <w:adjustRightInd w:val="0"/>
        <w:snapToGrid w:val="0"/>
        <w:spacing w:line="560" w:lineRule="exact"/>
        <w:ind w:left="0" w:firstLine="0"/>
        <w:rPr>
          <w:rFonts w:asciiTheme="minorEastAsia" w:hAnsiTheme="minorEastAsia" w:eastAsiaTheme="minorEastAsia" w:cstheme="minorEastAsia"/>
          <w:b/>
          <w:color w:val="000000" w:themeColor="text1"/>
          <w:szCs w:val="30"/>
          <w14:textFill>
            <w14:solidFill>
              <w14:schemeClr w14:val="tx1"/>
            </w14:solidFill>
          </w14:textFill>
        </w:rPr>
        <w:sectPr>
          <w:pgSz w:w="11906" w:h="16838"/>
          <w:pgMar w:top="1440" w:right="1800" w:bottom="1440" w:left="1800" w:header="851" w:footer="992" w:gutter="0"/>
          <w:cols w:space="425" w:num="1"/>
          <w:docGrid w:type="lines" w:linePitch="312" w:charSpace="0"/>
        </w:sectPr>
      </w:pPr>
      <w:bookmarkStart w:id="27" w:name="_Toc12261"/>
    </w:p>
    <w:p>
      <w:pPr>
        <w:pStyle w:val="3"/>
        <w:tabs>
          <w:tab w:val="left" w:pos="1260"/>
          <w:tab w:val="clear" w:pos="840"/>
        </w:tabs>
        <w:adjustRightInd w:val="0"/>
        <w:snapToGrid w:val="0"/>
        <w:spacing w:line="560" w:lineRule="exact"/>
        <w:ind w:left="0" w:firstLine="0"/>
        <w:jc w:val="both"/>
        <w:rPr>
          <w:rFonts w:asciiTheme="minorEastAsia" w:hAnsiTheme="minorEastAsia" w:eastAsiaTheme="minorEastAsia" w:cstheme="minorEastAsia"/>
          <w:color w:val="000000" w:themeColor="text1"/>
          <w:sz w:val="24"/>
          <w14:textFill>
            <w14:solidFill>
              <w14:schemeClr w14:val="tx1"/>
            </w14:solidFill>
          </w14:textFill>
        </w:rPr>
      </w:pPr>
      <w:bookmarkStart w:id="28" w:name="_Toc9689"/>
      <w:bookmarkStart w:id="29" w:name="_Toc28898"/>
      <w:bookmarkStart w:id="30" w:name="_Toc19081"/>
      <w:r>
        <w:rPr>
          <w:rFonts w:hint="eastAsia" w:asciiTheme="minorEastAsia" w:hAnsiTheme="minorEastAsia" w:eastAsiaTheme="minorEastAsia" w:cstheme="minorEastAsia"/>
          <w:color w:val="000000" w:themeColor="text1"/>
          <w:sz w:val="24"/>
          <w14:textFill>
            <w14:solidFill>
              <w14:schemeClr w14:val="tx1"/>
            </w14:solidFill>
          </w14:textFill>
        </w:rPr>
        <w:t>A.资信报价文件封面</w:t>
      </w:r>
      <w:bookmarkEnd w:id="28"/>
      <w:bookmarkEnd w:id="29"/>
      <w:bookmarkEnd w:id="30"/>
    </w:p>
    <w:p>
      <w:pPr>
        <w:adjustRightInd w:val="0"/>
        <w:snapToGrid w:val="0"/>
        <w:spacing w:line="560" w:lineRule="exact"/>
        <w:rPr>
          <w:rFonts w:hAnsiTheme="majorEastAsia" w:eastAsiaTheme="majorEastAsia" w:cstheme="majorEastAsia"/>
          <w:b/>
          <w:bCs/>
          <w:color w:val="000000" w:themeColor="text1"/>
          <w:sz w:val="52"/>
          <w:szCs w:val="52"/>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4"/>
          <w:szCs w:val="44"/>
          <w14:textFill>
            <w14:solidFill>
              <w14:schemeClr w14:val="tx1"/>
            </w14:solidFill>
          </w14:textFill>
        </w:rPr>
      </w:pPr>
      <w:r>
        <w:rPr>
          <w:rFonts w:hint="eastAsia" w:hAnsiTheme="majorEastAsia" w:eastAsiaTheme="majorEastAsia" w:cstheme="majorEastAsia"/>
          <w:b/>
          <w:bCs/>
          <w:color w:val="000000" w:themeColor="text1"/>
          <w:sz w:val="44"/>
          <w:szCs w:val="44"/>
          <w14:textFill>
            <w14:solidFill>
              <w14:schemeClr w14:val="tx1"/>
            </w14:solidFill>
          </w14:textFill>
        </w:rPr>
        <w:t>市第</w:t>
      </w:r>
      <w:r>
        <w:rPr>
          <w:rFonts w:hint="eastAsia" w:hAnsiTheme="majorEastAsia" w:eastAsiaTheme="majorEastAsia" w:cstheme="majorEastAsia"/>
          <w:b/>
          <w:bCs/>
          <w:color w:val="000000" w:themeColor="text1"/>
          <w:sz w:val="44"/>
          <w:szCs w:val="44"/>
          <w:lang w:eastAsia="zh-CN"/>
          <w14:textFill>
            <w14:solidFill>
              <w14:schemeClr w14:val="tx1"/>
            </w14:solidFill>
          </w14:textFill>
        </w:rPr>
        <w:t>十八</w:t>
      </w:r>
      <w:r>
        <w:rPr>
          <w:rFonts w:hint="eastAsia" w:hAnsiTheme="majorEastAsia" w:eastAsiaTheme="majorEastAsia" w:cstheme="majorEastAsia"/>
          <w:b/>
          <w:bCs/>
          <w:color w:val="000000" w:themeColor="text1"/>
          <w:sz w:val="44"/>
          <w:szCs w:val="44"/>
          <w14:textFill>
            <w14:solidFill>
              <w14:schemeClr w14:val="tx1"/>
            </w14:solidFill>
          </w14:textFill>
        </w:rPr>
        <w:t>高级中学设计采购施工总承包（EPC）项目</w:t>
      </w:r>
      <w:r>
        <w:rPr>
          <w:rFonts w:hint="eastAsia" w:hAnsiTheme="majorEastAsia" w:eastAsiaTheme="majorEastAsia" w:cstheme="majorEastAsia"/>
          <w:b/>
          <w:bCs/>
          <w:color w:val="000000" w:themeColor="text1"/>
          <w:sz w:val="44"/>
          <w:szCs w:val="44"/>
          <w:lang w:val="en-US" w:eastAsia="zh-CN"/>
          <w14:textFill>
            <w14:solidFill>
              <w14:schemeClr w14:val="tx1"/>
            </w14:solidFill>
          </w14:textFill>
        </w:rPr>
        <w:t>幕墙、钢结构材料</w:t>
      </w:r>
      <w:r>
        <w:rPr>
          <w:rFonts w:hint="eastAsia" w:hAnsiTheme="majorEastAsia" w:eastAsiaTheme="majorEastAsia" w:cstheme="majorEastAsia"/>
          <w:b/>
          <w:bCs/>
          <w:color w:val="000000" w:themeColor="text1"/>
          <w:sz w:val="44"/>
          <w:szCs w:val="44"/>
          <w14:textFill>
            <w14:solidFill>
              <w14:schemeClr w14:val="tx1"/>
            </w14:solidFill>
          </w14:textFill>
        </w:rPr>
        <w:t>询价采购文件</w:t>
      </w: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r>
        <w:rPr>
          <w:rFonts w:hint="eastAsia" w:hAnsiTheme="majorEastAsia" w:eastAsiaTheme="majorEastAsia" w:cstheme="majorEastAsia"/>
          <w:b/>
          <w:bCs/>
          <w:color w:val="000000" w:themeColor="text1"/>
          <w:sz w:val="48"/>
          <w:szCs w:val="48"/>
          <w14:textFill>
            <w14:solidFill>
              <w14:schemeClr w14:val="tx1"/>
            </w14:solidFill>
          </w14:textFill>
        </w:rPr>
        <w:t>资</w:t>
      </w: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r>
        <w:rPr>
          <w:rFonts w:hint="eastAsia" w:hAnsiTheme="majorEastAsia" w:eastAsiaTheme="majorEastAsia" w:cstheme="majorEastAsia"/>
          <w:b/>
          <w:bCs/>
          <w:color w:val="000000" w:themeColor="text1"/>
          <w:sz w:val="48"/>
          <w:szCs w:val="48"/>
          <w14:textFill>
            <w14:solidFill>
              <w14:schemeClr w14:val="tx1"/>
            </w14:solidFill>
          </w14:textFill>
        </w:rPr>
        <w:t>信</w:t>
      </w: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r>
        <w:rPr>
          <w:rFonts w:hint="eastAsia" w:hAnsiTheme="majorEastAsia" w:eastAsiaTheme="majorEastAsia" w:cstheme="majorEastAsia"/>
          <w:b/>
          <w:bCs/>
          <w:color w:val="000000" w:themeColor="text1"/>
          <w:sz w:val="48"/>
          <w:szCs w:val="48"/>
          <w14:textFill>
            <w14:solidFill>
              <w14:schemeClr w14:val="tx1"/>
            </w14:solidFill>
          </w14:textFill>
        </w:rPr>
        <w:t>文</w:t>
      </w: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r>
        <w:rPr>
          <w:rFonts w:hint="eastAsia" w:hAnsiTheme="majorEastAsia" w:eastAsiaTheme="majorEastAsia" w:cstheme="majorEastAsia"/>
          <w:b/>
          <w:bCs/>
          <w:color w:val="000000" w:themeColor="text1"/>
          <w:sz w:val="48"/>
          <w:szCs w:val="48"/>
          <w14:textFill>
            <w14:solidFill>
              <w14:schemeClr w14:val="tx1"/>
            </w14:solidFill>
          </w14:textFill>
        </w:rPr>
        <w:t>件</w:t>
      </w: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ind w:firstLine="880" w:firstLineChars="200"/>
        <w:rPr>
          <w:rFonts w:ascii="黑体" w:eastAsia="黑体"/>
          <w:color w:val="000000" w:themeColor="text1"/>
          <w:sz w:val="44"/>
          <w:szCs w:val="44"/>
          <w14:textFill>
            <w14:solidFill>
              <w14:schemeClr w14:val="tx1"/>
            </w14:solidFill>
          </w14:textFill>
        </w:rPr>
      </w:pPr>
    </w:p>
    <w:p>
      <w:pPr>
        <w:adjustRightInd w:val="0"/>
        <w:snapToGrid w:val="0"/>
        <w:spacing w:line="560" w:lineRule="exact"/>
        <w:ind w:firstLine="880" w:firstLineChars="200"/>
        <w:rPr>
          <w:rFonts w:ascii="黑体" w:eastAsia="黑体"/>
          <w:color w:val="000000" w:themeColor="text1"/>
          <w:sz w:val="44"/>
          <w:szCs w:val="44"/>
          <w14:textFill>
            <w14:solidFill>
              <w14:schemeClr w14:val="tx1"/>
            </w14:solidFill>
          </w14:textFill>
        </w:rPr>
      </w:pPr>
    </w:p>
    <w:p>
      <w:pPr>
        <w:adjustRightInd w:val="0"/>
        <w:snapToGrid w:val="0"/>
        <w:spacing w:line="560" w:lineRule="exact"/>
        <w:ind w:firstLine="880" w:firstLineChars="200"/>
        <w:rPr>
          <w:rFonts w:ascii="黑体" w:eastAsia="黑体"/>
          <w:color w:val="000000" w:themeColor="text1"/>
          <w:sz w:val="44"/>
          <w:szCs w:val="44"/>
          <w14:textFill>
            <w14:solidFill>
              <w14:schemeClr w14:val="tx1"/>
            </w14:solidFill>
          </w14:textFill>
        </w:rPr>
      </w:pPr>
    </w:p>
    <w:p>
      <w:pPr>
        <w:adjustRightInd w:val="0"/>
        <w:snapToGrid w:val="0"/>
        <w:spacing w:line="560" w:lineRule="exact"/>
        <w:ind w:firstLine="880" w:firstLineChars="200"/>
        <w:rPr>
          <w:rFonts w:ascii="黑体" w:eastAsia="黑体"/>
          <w:color w:val="000000" w:themeColor="text1"/>
          <w:sz w:val="44"/>
          <w:szCs w:val="44"/>
          <w14:textFill>
            <w14:solidFill>
              <w14:schemeClr w14:val="tx1"/>
            </w14:solidFill>
          </w14:textFill>
        </w:rPr>
      </w:pPr>
    </w:p>
    <w:p>
      <w:pPr>
        <w:adjustRightInd w:val="0"/>
        <w:snapToGrid w:val="0"/>
        <w:spacing w:line="560" w:lineRule="exact"/>
        <w:ind w:firstLine="1120" w:firstLineChars="400"/>
        <w:rPr>
          <w:rFonts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14:textFill>
            <w14:solidFill>
              <w14:schemeClr w14:val="tx1"/>
            </w14:solidFill>
          </w14:textFill>
        </w:rPr>
        <w:t>供应商名称：</w:t>
      </w:r>
      <w:r>
        <w:rPr>
          <w:rFonts w:hint="eastAsia" w:asciiTheme="minorEastAsia" w:hAnsiTheme="minorEastAsia" w:cstheme="minorEastAsia"/>
          <w:color w:val="000000" w:themeColor="text1"/>
          <w:sz w:val="28"/>
          <w:szCs w:val="28"/>
          <w:u w:val="single"/>
          <w14:textFill>
            <w14:solidFill>
              <w14:schemeClr w14:val="tx1"/>
            </w14:solidFill>
          </w14:textFill>
        </w:rPr>
        <w:t xml:space="preserve">                         </w:t>
      </w:r>
    </w:p>
    <w:p>
      <w:pPr>
        <w:adjustRightInd w:val="0"/>
        <w:snapToGrid w:val="0"/>
        <w:spacing w:line="560" w:lineRule="exact"/>
        <w:ind w:firstLine="1120" w:firstLineChars="400"/>
        <w:rPr>
          <w:rFonts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14:textFill>
            <w14:solidFill>
              <w14:schemeClr w14:val="tx1"/>
            </w14:solidFill>
          </w14:textFill>
        </w:rPr>
        <w:t>供应商代表：</w:t>
      </w:r>
      <w:r>
        <w:rPr>
          <w:rFonts w:hint="eastAsia" w:asciiTheme="minorEastAsia" w:hAnsiTheme="minorEastAsia" w:cstheme="minorEastAsia"/>
          <w:color w:val="000000" w:themeColor="text1"/>
          <w:sz w:val="28"/>
          <w:szCs w:val="28"/>
          <w:u w:val="single"/>
          <w14:textFill>
            <w14:solidFill>
              <w14:schemeClr w14:val="tx1"/>
            </w14:solidFill>
          </w14:textFill>
        </w:rPr>
        <w:t xml:space="preserve">                         </w:t>
      </w:r>
    </w:p>
    <w:p>
      <w:pPr>
        <w:adjustRightInd w:val="0"/>
        <w:snapToGrid w:val="0"/>
        <w:spacing w:line="560" w:lineRule="exact"/>
        <w:ind w:firstLine="1120" w:firstLineChars="400"/>
        <w:rPr>
          <w:rFonts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14:textFill>
            <w14:solidFill>
              <w14:schemeClr w14:val="tx1"/>
            </w14:solidFill>
          </w14:textFill>
        </w:rPr>
        <w:t>报价日期：</w:t>
      </w:r>
      <w:r>
        <w:rPr>
          <w:rFonts w:hint="eastAsia" w:asciiTheme="minorEastAsia" w:hAnsi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cstheme="minorEastAsia"/>
          <w:color w:val="000000" w:themeColor="text1"/>
          <w:sz w:val="28"/>
          <w:szCs w:val="28"/>
          <w14:textFill>
            <w14:solidFill>
              <w14:schemeClr w14:val="tx1"/>
            </w14:solidFill>
          </w14:textFill>
        </w:rPr>
        <w:t>年</w:t>
      </w:r>
      <w:r>
        <w:rPr>
          <w:rFonts w:hint="eastAsia" w:asciiTheme="minorEastAsia" w:hAnsi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cstheme="minorEastAsia"/>
          <w:color w:val="000000" w:themeColor="text1"/>
          <w:sz w:val="28"/>
          <w:szCs w:val="28"/>
          <w14:textFill>
            <w14:solidFill>
              <w14:schemeClr w14:val="tx1"/>
            </w14:solidFill>
          </w14:textFill>
        </w:rPr>
        <w:t>月</w:t>
      </w:r>
      <w:r>
        <w:rPr>
          <w:rFonts w:hint="eastAsia" w:asciiTheme="minorEastAsia" w:hAnsi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cstheme="minorEastAsia"/>
          <w:color w:val="000000" w:themeColor="text1"/>
          <w:sz w:val="28"/>
          <w:szCs w:val="28"/>
          <w14:textFill>
            <w14:solidFill>
              <w14:schemeClr w14:val="tx1"/>
            </w14:solidFill>
          </w14:textFill>
        </w:rPr>
        <w:t>日</w:t>
      </w:r>
    </w:p>
    <w:p>
      <w:pPr>
        <w:tabs>
          <w:tab w:val="left" w:pos="890"/>
        </w:tabs>
        <w:adjustRightInd w:val="0"/>
        <w:snapToGrid w:val="0"/>
        <w:spacing w:line="560" w:lineRule="exact"/>
        <w:ind w:firstLine="666" w:firstLineChars="200"/>
        <w:rPr>
          <w:rFonts w:asciiTheme="majorEastAsia" w:hAnsiTheme="majorEastAsia" w:eastAsiaTheme="majorEastAsia" w:cstheme="majorEastAsia"/>
          <w:b/>
          <w:bCs/>
          <w:color w:val="000000" w:themeColor="text1"/>
          <w:spacing w:val="26"/>
          <w:sz w:val="28"/>
          <w:szCs w:val="28"/>
          <w14:textFill>
            <w14:solidFill>
              <w14:schemeClr w14:val="tx1"/>
            </w14:solidFill>
          </w14:textFill>
        </w:rPr>
      </w:pPr>
    </w:p>
    <w:p>
      <w:pPr>
        <w:tabs>
          <w:tab w:val="left" w:pos="890"/>
        </w:tabs>
        <w:adjustRightInd w:val="0"/>
        <w:snapToGrid w:val="0"/>
        <w:spacing w:line="560" w:lineRule="exact"/>
        <w:ind w:firstLine="666" w:firstLineChars="200"/>
        <w:rPr>
          <w:rFonts w:asciiTheme="majorEastAsia" w:hAnsiTheme="majorEastAsia" w:eastAsiaTheme="majorEastAsia" w:cstheme="majorEastAsia"/>
          <w:b/>
          <w:bCs/>
          <w:color w:val="000000" w:themeColor="text1"/>
          <w:spacing w:val="26"/>
          <w:sz w:val="28"/>
          <w:szCs w:val="28"/>
          <w14:textFill>
            <w14:solidFill>
              <w14:schemeClr w14:val="tx1"/>
            </w14:solidFill>
          </w14:textFill>
        </w:rPr>
      </w:pPr>
    </w:p>
    <w:p>
      <w:pPr>
        <w:pStyle w:val="3"/>
        <w:tabs>
          <w:tab w:val="left" w:pos="1260"/>
          <w:tab w:val="clear" w:pos="840"/>
        </w:tabs>
        <w:adjustRightInd w:val="0"/>
        <w:snapToGrid w:val="0"/>
        <w:spacing w:line="560" w:lineRule="exact"/>
        <w:ind w:left="0" w:firstLine="0"/>
        <w:rPr>
          <w:rFonts w:asciiTheme="minorEastAsia" w:hAnsiTheme="minorEastAsia" w:eastAsiaTheme="minorEastAsia" w:cstheme="minorEastAsia"/>
          <w:color w:val="000000" w:themeColor="text1"/>
          <w:sz w:val="28"/>
          <w:szCs w:val="28"/>
          <w14:textFill>
            <w14:solidFill>
              <w14:schemeClr w14:val="tx1"/>
            </w14:solidFill>
          </w14:textFill>
        </w:rPr>
      </w:pPr>
      <w:bookmarkStart w:id="31" w:name="_Toc1378"/>
      <w:r>
        <w:rPr>
          <w:rFonts w:hint="eastAsia" w:asciiTheme="minorEastAsia" w:hAnsiTheme="minorEastAsia" w:eastAsiaTheme="minorEastAsia" w:cstheme="minorEastAsia"/>
          <w:b/>
          <w:color w:val="000000" w:themeColor="text1"/>
          <w:szCs w:val="30"/>
          <w14:textFill>
            <w14:solidFill>
              <w14:schemeClr w14:val="tx1"/>
            </w14:solidFill>
          </w14:textFill>
        </w:rPr>
        <w:t>投标函</w:t>
      </w:r>
      <w:bookmarkEnd w:id="27"/>
      <w:bookmarkEnd w:id="31"/>
    </w:p>
    <w:p>
      <w:pPr>
        <w:adjustRightInd w:val="0"/>
        <w:snapToGrid w:val="0"/>
        <w:spacing w:line="560" w:lineRule="exact"/>
        <w:ind w:firstLine="480" w:firstLineChars="200"/>
        <w:rPr>
          <w:rFonts w:asciiTheme="minorEastAsia" w:hAnsiTheme="minorEastAsia" w:cstheme="minorEastAsia"/>
          <w:color w:val="000000" w:themeColor="text1"/>
          <w:sz w:val="24"/>
          <w:u w:val="single"/>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致：</w:t>
      </w:r>
      <w:r>
        <w:rPr>
          <w:rFonts w:hint="eastAsia" w:asciiTheme="minorEastAsia" w:hAnsiTheme="minorEastAsia" w:cstheme="minorEastAsia"/>
          <w:color w:val="000000" w:themeColor="text1"/>
          <w:sz w:val="24"/>
          <w:u w:val="single"/>
          <w14:textFill>
            <w14:solidFill>
              <w14:schemeClr w14:val="tx1"/>
            </w14:solidFill>
          </w14:textFill>
        </w:rPr>
        <w:t xml:space="preserve">中建科技集团有限公司        </w:t>
      </w:r>
      <w:r>
        <w:rPr>
          <w:rFonts w:hint="eastAsia" w:asciiTheme="minorEastAsia" w:hAnsiTheme="minorEastAsia" w:cstheme="minorEastAsia"/>
          <w:color w:val="000000" w:themeColor="text1"/>
          <w:sz w:val="24"/>
          <w14:textFill>
            <w14:solidFill>
              <w14:schemeClr w14:val="tx1"/>
            </w14:solidFill>
          </w14:textFill>
        </w:rPr>
        <w:t>（采购人）</w:t>
      </w:r>
    </w:p>
    <w:p>
      <w:pPr>
        <w:adjustRightInd w:val="0"/>
        <w:snapToGrid w:val="0"/>
        <w:spacing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根据贵方的项目名称为</w:t>
      </w:r>
      <w:r>
        <w:rPr>
          <w:rFonts w:hint="eastAsia" w:asciiTheme="minorEastAsia" w:hAnsiTheme="minorEastAsia" w:cstheme="minorEastAsia"/>
          <w:color w:val="000000" w:themeColor="text1"/>
          <w:sz w:val="24"/>
          <w:u w:val="single"/>
          <w14:textFill>
            <w14:solidFill>
              <w14:schemeClr w14:val="tx1"/>
            </w14:solidFill>
          </w14:textFill>
        </w:rPr>
        <w:t>市第</w:t>
      </w:r>
      <w:r>
        <w:rPr>
          <w:rFonts w:hint="eastAsia" w:asciiTheme="minorEastAsia" w:hAnsiTheme="minorEastAsia" w:cstheme="minorEastAsia"/>
          <w:color w:val="000000" w:themeColor="text1"/>
          <w:sz w:val="24"/>
          <w:u w:val="single"/>
          <w:lang w:eastAsia="zh-CN"/>
          <w14:textFill>
            <w14:solidFill>
              <w14:schemeClr w14:val="tx1"/>
            </w14:solidFill>
          </w14:textFill>
        </w:rPr>
        <w:t>十八</w:t>
      </w:r>
      <w:r>
        <w:rPr>
          <w:rFonts w:hint="eastAsia" w:asciiTheme="minorEastAsia" w:hAnsiTheme="minorEastAsia" w:cstheme="minorEastAsia"/>
          <w:color w:val="000000" w:themeColor="text1"/>
          <w:sz w:val="24"/>
          <w:u w:val="single"/>
          <w14:textFill>
            <w14:solidFill>
              <w14:schemeClr w14:val="tx1"/>
            </w14:solidFill>
          </w14:textFill>
        </w:rPr>
        <w:t>高级中学设计采购施工总承包（EPC）项目</w:t>
      </w:r>
      <w:r>
        <w:rPr>
          <w:rFonts w:hint="eastAsia" w:asciiTheme="minorEastAsia" w:hAnsiTheme="minorEastAsia" w:cstheme="minorEastAsia"/>
          <w:color w:val="000000" w:themeColor="text1"/>
          <w:sz w:val="24"/>
          <w:u w:val="single"/>
          <w:lang w:val="en-US" w:eastAsia="zh-CN"/>
          <w14:textFill>
            <w14:solidFill>
              <w14:schemeClr w14:val="tx1"/>
            </w14:solidFill>
          </w14:textFill>
        </w:rPr>
        <w:t>幕墙、钢结构</w:t>
      </w:r>
      <w:r>
        <w:rPr>
          <w:rFonts w:hint="eastAsia" w:asciiTheme="minorEastAsia" w:hAnsiTheme="minorEastAsia" w:cstheme="minorEastAsia"/>
          <w:color w:val="000000" w:themeColor="text1"/>
          <w:sz w:val="24"/>
          <w14:textFill>
            <w14:solidFill>
              <w14:schemeClr w14:val="tx1"/>
            </w14:solidFill>
          </w14:textFill>
        </w:rPr>
        <w:t>项目的采购文件及本次采购的补遗文件，我方已详细审核了全部采购文件及有关附件。我方完全理解采购文件内容及条款。</w:t>
      </w:r>
    </w:p>
    <w:p>
      <w:pPr>
        <w:adjustRightInd w:val="0"/>
        <w:snapToGrid w:val="0"/>
        <w:spacing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1.我方保证遵守中华人民共和国、广东省及深圳市有关询价采购的法律、法规和与采购报价有关的规定；保证遵从采购人各项管理制度，自觉维护正常秩序；保证服从采购有关要求。若有违反，同意取消报价资格并接受处罚。</w:t>
      </w:r>
    </w:p>
    <w:p>
      <w:pPr>
        <w:adjustRightInd w:val="0"/>
        <w:snapToGrid w:val="0"/>
        <w:spacing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2.我方已按采购文件规定的形式和金额提交报价担保。</w:t>
      </w:r>
    </w:p>
    <w:p>
      <w:pPr>
        <w:adjustRightInd w:val="0"/>
        <w:snapToGrid w:val="0"/>
        <w:spacing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3.我方同意所递交的报价文件在采购文件规定的报价有效期内有效，我方将受此约束。如果在报价有效期内撤回报价或放弃报价资格，我方的报价担保将全部被没收，给贵方造成的损失超过我方报价担保金额的，贵方还有权要求我方对超过部分进行赔偿。</w:t>
      </w:r>
    </w:p>
    <w:p>
      <w:pPr>
        <w:adjustRightInd w:val="0"/>
        <w:snapToGrid w:val="0"/>
        <w:spacing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4.如果我方被确定为供应商，我方保证将按采购文件的规定履行合同义务。</w:t>
      </w:r>
    </w:p>
    <w:p>
      <w:pPr>
        <w:adjustRightInd w:val="0"/>
        <w:snapToGrid w:val="0"/>
        <w:spacing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5.我方同意提供按照贵方可能要求的与其报价有关的一切数据或资料，完全理解贵方不一定接受最低价的报价或收到的任何报价。</w:t>
      </w:r>
    </w:p>
    <w:p>
      <w:pPr>
        <w:adjustRightInd w:val="0"/>
        <w:snapToGrid w:val="0"/>
        <w:spacing w:line="560" w:lineRule="exact"/>
        <w:ind w:firstLine="480" w:firstLineChars="200"/>
        <w:rPr>
          <w:sz w:val="24"/>
        </w:rPr>
      </w:pPr>
      <w:r>
        <w:rPr>
          <w:rFonts w:hint="eastAsia" w:asciiTheme="minorEastAsia" w:hAnsiTheme="minorEastAsia" w:cstheme="minorEastAsia"/>
          <w:color w:val="000000" w:themeColor="text1"/>
          <w:sz w:val="24"/>
          <w14:textFill>
            <w14:solidFill>
              <w14:schemeClr w14:val="tx1"/>
            </w14:solidFill>
          </w14:textFill>
        </w:rPr>
        <w:t>6.我方保证报价文件内容无任何虚假。若查有虚假，同意作无效处理，并被没收报价担保。</w:t>
      </w:r>
    </w:p>
    <w:p>
      <w:pPr>
        <w:adjustRightInd w:val="0"/>
        <w:snapToGrid w:val="0"/>
        <w:spacing w:before="156" w:after="156"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供应商名称：</w:t>
      </w:r>
      <w:r>
        <w:rPr>
          <w:rFonts w:hint="eastAsia" w:asciiTheme="minorEastAsia" w:hAnsiTheme="minorEastAsia" w:cstheme="minorEastAsia"/>
          <w:color w:val="000000" w:themeColor="text1"/>
          <w:sz w:val="24"/>
          <w:u w:val="single"/>
          <w14:textFill>
            <w14:solidFill>
              <w14:schemeClr w14:val="tx1"/>
            </w14:solidFill>
          </w14:textFill>
        </w:rPr>
        <w:t xml:space="preserve"> </w:t>
      </w:r>
      <w:r>
        <w:rPr>
          <w:rFonts w:asciiTheme="minorEastAsia" w:hAnsiTheme="minorEastAsia" w:cstheme="minorEastAsia"/>
          <w:color w:val="000000" w:themeColor="text1"/>
          <w:sz w:val="24"/>
          <w:u w:val="single"/>
          <w14:textFill>
            <w14:solidFill>
              <w14:schemeClr w14:val="tx1"/>
            </w14:solidFill>
          </w14:textFill>
        </w:rPr>
        <w:t xml:space="preserve">                    </w:t>
      </w:r>
      <w:r>
        <w:rPr>
          <w:rFonts w:hint="eastAsia" w:asciiTheme="minorEastAsia" w:hAnsiTheme="minorEastAsia" w:cstheme="minorEastAsia"/>
          <w:color w:val="000000" w:themeColor="text1"/>
          <w:sz w:val="24"/>
          <w:u w:val="single"/>
          <w14:textFill>
            <w14:solidFill>
              <w14:schemeClr w14:val="tx1"/>
            </w14:solidFill>
          </w14:textFill>
        </w:rPr>
        <w:t xml:space="preserve">        </w:t>
      </w:r>
      <w:r>
        <w:rPr>
          <w:rFonts w:hint="eastAsia" w:asciiTheme="minorEastAsia" w:hAnsiTheme="minorEastAsia" w:cstheme="minorEastAsia"/>
          <w:color w:val="000000" w:themeColor="text1"/>
          <w:sz w:val="24"/>
          <w14:textFill>
            <w14:solidFill>
              <w14:schemeClr w14:val="tx1"/>
            </w14:solidFill>
          </w14:textFill>
        </w:rPr>
        <w:t>（盖章）</w:t>
      </w:r>
    </w:p>
    <w:p>
      <w:pPr>
        <w:adjustRightInd w:val="0"/>
        <w:snapToGrid w:val="0"/>
        <w:spacing w:before="156" w:after="156"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供应商代表：</w:t>
      </w:r>
      <w:r>
        <w:rPr>
          <w:rFonts w:hint="eastAsia" w:asciiTheme="minorEastAsia" w:hAnsiTheme="minorEastAsia" w:cstheme="minorEastAsia"/>
          <w:color w:val="000000" w:themeColor="text1"/>
          <w:sz w:val="24"/>
          <w:u w:val="single"/>
          <w14:textFill>
            <w14:solidFill>
              <w14:schemeClr w14:val="tx1"/>
            </w14:solidFill>
          </w14:textFill>
        </w:rPr>
        <w:t xml:space="preserve">                                  </w:t>
      </w:r>
    </w:p>
    <w:p>
      <w:pPr>
        <w:adjustRightInd w:val="0"/>
        <w:snapToGrid w:val="0"/>
        <w:spacing w:before="156" w:after="156"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联系地址：</w:t>
      </w:r>
      <w:r>
        <w:rPr>
          <w:rFonts w:hint="eastAsia" w:asciiTheme="minorEastAsia" w:hAnsiTheme="minorEastAsia" w:cstheme="minorEastAsia"/>
          <w:color w:val="000000" w:themeColor="text1"/>
          <w:sz w:val="24"/>
          <w:u w:val="single"/>
          <w14:textFill>
            <w14:solidFill>
              <w14:schemeClr w14:val="tx1"/>
            </w14:solidFill>
          </w14:textFill>
        </w:rPr>
        <w:t xml:space="preserve">                                    </w:t>
      </w:r>
    </w:p>
    <w:p>
      <w:pPr>
        <w:adjustRightInd w:val="0"/>
        <w:snapToGrid w:val="0"/>
        <w:spacing w:before="156" w:after="156"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联系电话：</w:t>
      </w:r>
      <w:r>
        <w:rPr>
          <w:rFonts w:hint="eastAsia" w:asciiTheme="minorEastAsia" w:hAnsiTheme="minorEastAsia" w:cstheme="minorEastAsia"/>
          <w:color w:val="000000" w:themeColor="text1"/>
          <w:sz w:val="24"/>
          <w:u w:val="single"/>
          <w14:textFill>
            <w14:solidFill>
              <w14:schemeClr w14:val="tx1"/>
            </w14:solidFill>
          </w14:textFill>
        </w:rPr>
        <w:t xml:space="preserve">                                    </w:t>
      </w:r>
    </w:p>
    <w:p>
      <w:pPr>
        <w:adjustRightInd w:val="0"/>
        <w:snapToGrid w:val="0"/>
        <w:spacing w:line="560" w:lineRule="exact"/>
        <w:ind w:firstLine="480" w:firstLineChars="200"/>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日    期：</w:t>
      </w:r>
      <w:r>
        <w:rPr>
          <w:rFonts w:hint="eastAsia" w:asciiTheme="minorEastAsia" w:hAnsiTheme="minorEastAsia" w:cstheme="minorEastAsia"/>
          <w:color w:val="000000" w:themeColor="text1"/>
          <w:sz w:val="24"/>
          <w:u w:val="single"/>
          <w14:textFill>
            <w14:solidFill>
              <w14:schemeClr w14:val="tx1"/>
            </w14:solidFill>
          </w14:textFill>
        </w:rPr>
        <w:t xml:space="preserve">                                    </w:t>
      </w:r>
    </w:p>
    <w:p>
      <w:pPr>
        <w:adjustRightInd w:val="0"/>
        <w:snapToGrid w:val="0"/>
        <w:spacing w:line="560" w:lineRule="exact"/>
        <w:ind w:firstLine="480" w:firstLineChars="200"/>
        <w:rPr>
          <w:rFonts w:hAnsi="宋体"/>
          <w:color w:val="000000" w:themeColor="text1"/>
          <w:kern w:val="0"/>
          <w:sz w:val="24"/>
          <w14:textFill>
            <w14:solidFill>
              <w14:schemeClr w14:val="tx1"/>
            </w14:solidFill>
          </w14:textFill>
        </w:rPr>
      </w:pPr>
      <w:r>
        <w:rPr>
          <w:rFonts w:hint="eastAsia" w:hAnsi="宋体"/>
          <w:color w:val="000000" w:themeColor="text1"/>
          <w:kern w:val="0"/>
          <w:sz w:val="24"/>
          <w14:textFill>
            <w14:solidFill>
              <w14:schemeClr w14:val="tx1"/>
            </w14:solidFill>
          </w14:textFill>
        </w:rPr>
        <w:br w:type="page"/>
      </w:r>
    </w:p>
    <w:p>
      <w:pPr>
        <w:widowControl/>
        <w:tabs>
          <w:tab w:val="left" w:pos="312"/>
        </w:tabs>
        <w:adjustRightInd w:val="0"/>
        <w:snapToGrid w:val="0"/>
        <w:spacing w:line="560" w:lineRule="exact"/>
        <w:ind w:left="666"/>
        <w:rPr>
          <w:rFonts w:asciiTheme="majorEastAsia" w:hAnsiTheme="majorEastAsia" w:eastAsiaTheme="majorEastAsia" w:cstheme="majorEastAsia"/>
          <w:b/>
          <w:bCs/>
          <w:color w:val="000000" w:themeColor="text1"/>
          <w:spacing w:val="26"/>
          <w:sz w:val="28"/>
          <w:szCs w:val="28"/>
          <w14:textFill>
            <w14:solidFill>
              <w14:schemeClr w14:val="tx1"/>
            </w14:solidFill>
          </w14:textFill>
        </w:rPr>
        <w:sectPr>
          <w:pgSz w:w="11906" w:h="16838"/>
          <w:pgMar w:top="1440" w:right="1587" w:bottom="1440" w:left="1587" w:header="851" w:footer="992" w:gutter="0"/>
          <w:cols w:space="425" w:num="1"/>
          <w:docGrid w:type="lines" w:linePitch="312" w:charSpace="0"/>
        </w:sectPr>
      </w:pPr>
    </w:p>
    <w:p>
      <w:pPr>
        <w:pStyle w:val="3"/>
        <w:tabs>
          <w:tab w:val="left" w:pos="1260"/>
          <w:tab w:val="clear" w:pos="840"/>
        </w:tabs>
        <w:adjustRightInd w:val="0"/>
        <w:snapToGrid w:val="0"/>
        <w:spacing w:line="560" w:lineRule="exact"/>
        <w:ind w:left="0" w:firstLine="0"/>
        <w:rPr>
          <w:rFonts w:asciiTheme="minorEastAsia" w:hAnsiTheme="minorEastAsia" w:eastAsiaTheme="minorEastAsia" w:cstheme="minorEastAsia"/>
          <w:b/>
          <w:color w:val="000000" w:themeColor="text1"/>
          <w:szCs w:val="30"/>
          <w14:textFill>
            <w14:solidFill>
              <w14:schemeClr w14:val="tx1"/>
            </w14:solidFill>
          </w14:textFill>
        </w:rPr>
      </w:pPr>
      <w:bookmarkStart w:id="32" w:name="_Toc298"/>
      <w:bookmarkStart w:id="33" w:name="_Toc7253"/>
      <w:bookmarkStart w:id="34" w:name="_Toc487"/>
      <w:r>
        <w:rPr>
          <w:rFonts w:hint="eastAsia" w:asciiTheme="minorEastAsia" w:hAnsiTheme="minorEastAsia" w:eastAsiaTheme="minorEastAsia" w:cstheme="minorEastAsia"/>
          <w:b/>
          <w:color w:val="000000" w:themeColor="text1"/>
          <w:szCs w:val="30"/>
          <w14:textFill>
            <w14:solidFill>
              <w14:schemeClr w14:val="tx1"/>
            </w14:solidFill>
          </w14:textFill>
        </w:rPr>
        <w:t>保证金缴纳证明/保函</w:t>
      </w:r>
      <w:bookmarkEnd w:id="32"/>
      <w:bookmarkEnd w:id="33"/>
      <w:bookmarkEnd w:id="34"/>
    </w:p>
    <w:p>
      <w:pPr>
        <w:widowControl/>
        <w:tabs>
          <w:tab w:val="left" w:pos="312"/>
        </w:tabs>
        <w:adjustRightInd w:val="0"/>
        <w:snapToGrid w:val="0"/>
        <w:spacing w:line="560" w:lineRule="exact"/>
        <w:ind w:left="666"/>
        <w:rPr>
          <w:rFonts w:asciiTheme="majorEastAsia" w:hAnsiTheme="majorEastAsia" w:eastAsiaTheme="majorEastAsia" w:cstheme="majorEastAsia"/>
          <w:b/>
          <w:bCs/>
          <w:color w:val="000000" w:themeColor="text1"/>
          <w:spacing w:val="26"/>
          <w:sz w:val="28"/>
          <w:szCs w:val="28"/>
          <w14:textFill>
            <w14:solidFill>
              <w14:schemeClr w14:val="tx1"/>
            </w14:solidFill>
          </w14:textFill>
        </w:rPr>
      </w:pPr>
    </w:p>
    <w:p>
      <w:pPr>
        <w:widowControl/>
        <w:tabs>
          <w:tab w:val="left" w:pos="312"/>
        </w:tabs>
        <w:adjustRightInd w:val="0"/>
        <w:snapToGrid w:val="0"/>
        <w:spacing w:line="560" w:lineRule="exact"/>
        <w:ind w:left="666"/>
        <w:rPr>
          <w:rFonts w:asciiTheme="majorEastAsia" w:hAnsiTheme="majorEastAsia" w:eastAsiaTheme="majorEastAsia" w:cstheme="majorEastAsia"/>
          <w:b/>
          <w:bCs/>
          <w:color w:val="000000" w:themeColor="text1"/>
          <w:spacing w:val="26"/>
          <w:sz w:val="28"/>
          <w:szCs w:val="28"/>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pStyle w:val="3"/>
        <w:tabs>
          <w:tab w:val="left" w:pos="1260"/>
          <w:tab w:val="clear" w:pos="840"/>
        </w:tabs>
        <w:adjustRightInd w:val="0"/>
        <w:snapToGrid w:val="0"/>
        <w:spacing w:line="560" w:lineRule="exact"/>
        <w:ind w:left="0" w:firstLine="0"/>
        <w:rPr>
          <w:rFonts w:asciiTheme="minorEastAsia" w:hAnsiTheme="minorEastAsia" w:eastAsiaTheme="minorEastAsia" w:cstheme="minorEastAsia"/>
          <w:b/>
          <w:color w:val="000000" w:themeColor="text1"/>
          <w:szCs w:val="30"/>
          <w14:textFill>
            <w14:solidFill>
              <w14:schemeClr w14:val="tx1"/>
            </w14:solidFill>
          </w14:textFill>
        </w:rPr>
      </w:pPr>
      <w:bookmarkStart w:id="35" w:name="_Toc23548"/>
      <w:bookmarkStart w:id="36" w:name="_Toc7225"/>
      <w:bookmarkStart w:id="37" w:name="_Toc10813"/>
      <w:r>
        <w:rPr>
          <w:rFonts w:hint="eastAsia" w:asciiTheme="minorEastAsia" w:hAnsiTheme="minorEastAsia" w:eastAsiaTheme="minorEastAsia" w:cstheme="minorEastAsia"/>
          <w:b/>
          <w:color w:val="000000" w:themeColor="text1"/>
          <w:szCs w:val="30"/>
          <w14:textFill>
            <w14:solidFill>
              <w14:schemeClr w14:val="tx1"/>
            </w14:solidFill>
          </w14:textFill>
        </w:rPr>
        <w:t>报价资格证明文件</w:t>
      </w:r>
      <w:bookmarkEnd w:id="35"/>
      <w:bookmarkEnd w:id="36"/>
      <w:bookmarkEnd w:id="37"/>
    </w:p>
    <w:p>
      <w:pPr>
        <w:adjustRightInd w:val="0"/>
        <w:snapToGrid w:val="0"/>
        <w:spacing w:after="156" w:afterLines="50" w:line="560" w:lineRule="exact"/>
        <w:ind w:firstLine="480" w:firstLineChars="200"/>
        <w:rPr>
          <w:rFonts w:hAnsi="宋体"/>
          <w:sz w:val="22"/>
          <w:szCs w:val="22"/>
        </w:rPr>
      </w:pPr>
      <w:r>
        <w:rPr>
          <w:rFonts w:hint="eastAsia" w:ascii="宋体" w:hAnsi="宋体"/>
          <w:sz w:val="24"/>
        </w:rPr>
        <w:t>供应商名称：</w:t>
      </w:r>
      <w:r>
        <w:rPr>
          <w:rFonts w:hint="eastAsia" w:ascii="宋体" w:hAnsi="宋体"/>
          <w:sz w:val="24"/>
          <w:u w:val="single"/>
        </w:rPr>
        <w:t xml:space="preserve">                                       </w:t>
      </w:r>
    </w:p>
    <w:p>
      <w:pPr>
        <w:numPr>
          <w:ilvl w:val="0"/>
          <w:numId w:val="12"/>
        </w:numPr>
        <w:adjustRightInd w:val="0"/>
        <w:snapToGrid w:val="0"/>
        <w:spacing w:line="560" w:lineRule="exact"/>
        <w:ind w:firstLine="480" w:firstLineChars="200"/>
        <w:rPr>
          <w:rFonts w:ascii="宋体" w:hAnsi="宋体"/>
          <w:sz w:val="24"/>
        </w:rPr>
      </w:pPr>
      <w:r>
        <w:rPr>
          <w:rFonts w:hint="eastAsia" w:ascii="宋体" w:hAnsi="宋体"/>
          <w:sz w:val="24"/>
        </w:rPr>
        <w:t>供应商基本情况</w:t>
      </w:r>
    </w:p>
    <w:p>
      <w:pPr>
        <w:numPr>
          <w:ilvl w:val="0"/>
          <w:numId w:val="12"/>
        </w:numPr>
        <w:adjustRightInd w:val="0"/>
        <w:snapToGrid w:val="0"/>
        <w:spacing w:line="560" w:lineRule="exact"/>
        <w:ind w:firstLine="480" w:firstLineChars="200"/>
        <w:rPr>
          <w:rFonts w:ascii="宋体" w:hAnsi="宋体"/>
          <w:sz w:val="24"/>
        </w:rPr>
      </w:pPr>
      <w:r>
        <w:rPr>
          <w:rFonts w:hint="eastAsia" w:ascii="宋体" w:hAnsi="宋体"/>
          <w:sz w:val="24"/>
        </w:rPr>
        <w:t>经年检的营业执照</w:t>
      </w:r>
    </w:p>
    <w:p>
      <w:pPr>
        <w:numPr>
          <w:ilvl w:val="0"/>
          <w:numId w:val="12"/>
        </w:numPr>
        <w:adjustRightInd w:val="0"/>
        <w:snapToGrid w:val="0"/>
        <w:spacing w:line="560" w:lineRule="exact"/>
        <w:ind w:firstLine="480" w:firstLineChars="200"/>
        <w:rPr>
          <w:rFonts w:ascii="宋体" w:hAnsi="宋体"/>
          <w:sz w:val="24"/>
        </w:rPr>
      </w:pPr>
      <w:r>
        <w:rPr>
          <w:rFonts w:hint="eastAsia" w:ascii="宋体" w:hAnsi="宋体"/>
          <w:sz w:val="24"/>
        </w:rPr>
        <w:t>法定代表人证明/法人授权委托书</w:t>
      </w:r>
    </w:p>
    <w:p>
      <w:pPr>
        <w:numPr>
          <w:ilvl w:val="0"/>
          <w:numId w:val="12"/>
        </w:numPr>
        <w:adjustRightInd w:val="0"/>
        <w:snapToGrid w:val="0"/>
        <w:spacing w:line="560" w:lineRule="exact"/>
        <w:ind w:firstLine="480" w:firstLineChars="200"/>
        <w:rPr>
          <w:rFonts w:ascii="宋体" w:hAnsi="宋体"/>
          <w:sz w:val="24"/>
        </w:rPr>
      </w:pPr>
      <w:r>
        <w:rPr>
          <w:rFonts w:hint="eastAsia" w:ascii="宋体" w:hAnsi="宋体"/>
          <w:sz w:val="24"/>
        </w:rPr>
        <w:t>相关项目业绩表</w:t>
      </w:r>
    </w:p>
    <w:p>
      <w:pPr>
        <w:numPr>
          <w:ilvl w:val="0"/>
          <w:numId w:val="12"/>
        </w:numPr>
        <w:adjustRightInd w:val="0"/>
        <w:snapToGrid w:val="0"/>
        <w:spacing w:line="560" w:lineRule="exact"/>
        <w:ind w:firstLine="480" w:firstLineChars="200"/>
        <w:rPr>
          <w:rFonts w:ascii="宋体" w:hAnsi="宋体"/>
          <w:sz w:val="24"/>
        </w:rPr>
      </w:pPr>
      <w:r>
        <w:rPr>
          <w:rFonts w:hint="eastAsia" w:ascii="宋体" w:hAnsi="宋体"/>
          <w:sz w:val="24"/>
        </w:rPr>
        <w:t>其他材料（采购人/供应商认为应补充提供的其他文件资料或说明）</w:t>
      </w:r>
    </w:p>
    <w:p>
      <w:pPr>
        <w:adjustRightInd w:val="0"/>
        <w:snapToGrid w:val="0"/>
        <w:spacing w:line="560" w:lineRule="exact"/>
        <w:rPr>
          <w:rFonts w:hAnsi="宋体"/>
          <w:b/>
          <w:bCs/>
          <w:color w:val="000000" w:themeColor="text1"/>
          <w:kern w:val="0"/>
          <w:sz w:val="24"/>
          <w14:textFill>
            <w14:solidFill>
              <w14:schemeClr w14:val="tx1"/>
            </w14:solidFill>
          </w14:textFill>
        </w:rPr>
      </w:pPr>
    </w:p>
    <w:p>
      <w:pPr>
        <w:adjustRightInd w:val="0"/>
        <w:snapToGrid w:val="0"/>
        <w:spacing w:line="560" w:lineRule="exact"/>
        <w:ind w:firstLine="482" w:firstLineChars="200"/>
        <w:rPr>
          <w:rFonts w:hAnsi="宋体"/>
          <w:color w:val="000000" w:themeColor="text1"/>
          <w:kern w:val="0"/>
          <w:sz w:val="24"/>
          <w14:textFill>
            <w14:solidFill>
              <w14:schemeClr w14:val="tx1"/>
            </w14:solidFill>
          </w14:textFill>
        </w:rPr>
      </w:pPr>
      <w:r>
        <w:rPr>
          <w:rFonts w:hint="eastAsia" w:hAnsi="宋体"/>
          <w:b/>
          <w:bCs/>
          <w:color w:val="000000" w:themeColor="text1"/>
          <w:kern w:val="0"/>
          <w:sz w:val="24"/>
          <w14:textFill>
            <w14:solidFill>
              <w14:schemeClr w14:val="tx1"/>
            </w14:solidFill>
          </w14:textFill>
        </w:rPr>
        <w:t>重要提示</w:t>
      </w:r>
      <w:r>
        <w:rPr>
          <w:rFonts w:hint="eastAsia" w:hAnsi="宋体"/>
          <w:color w:val="000000" w:themeColor="text1"/>
          <w:kern w:val="0"/>
          <w:sz w:val="24"/>
          <w14:textFill>
            <w14:solidFill>
              <w14:schemeClr w14:val="tx1"/>
            </w14:solidFill>
          </w14:textFill>
        </w:rPr>
        <w:t>：上述证明文件是报价中非常重要的文件，供应商必须全面、准确地提供，并保证其真实性，否则将对供应商产生非常不利的影响，甚至将直接导致报价无效。</w:t>
      </w:r>
    </w:p>
    <w:p>
      <w:pPr>
        <w:widowControl/>
        <w:tabs>
          <w:tab w:val="left" w:pos="312"/>
        </w:tabs>
        <w:adjustRightInd w:val="0"/>
        <w:snapToGrid w:val="0"/>
        <w:spacing w:line="560" w:lineRule="exact"/>
        <w:ind w:left="666"/>
        <w:rPr>
          <w:rFonts w:asciiTheme="majorEastAsia" w:hAnsiTheme="majorEastAsia" w:eastAsiaTheme="majorEastAsia" w:cstheme="majorEastAsia"/>
          <w:b/>
          <w:bCs/>
          <w:color w:val="000000" w:themeColor="text1"/>
          <w:spacing w:val="26"/>
          <w:sz w:val="28"/>
          <w:szCs w:val="28"/>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pStyle w:val="3"/>
        <w:tabs>
          <w:tab w:val="left" w:pos="1260"/>
          <w:tab w:val="clear" w:pos="840"/>
        </w:tabs>
        <w:adjustRightInd w:val="0"/>
        <w:snapToGrid w:val="0"/>
        <w:spacing w:after="156" w:afterLines="50" w:line="560" w:lineRule="exact"/>
        <w:ind w:firstLine="602" w:firstLineChars="200"/>
        <w:rPr>
          <w:rFonts w:ascii="宋体" w:hAnsi="宋体"/>
          <w:sz w:val="24"/>
        </w:rPr>
      </w:pPr>
      <w:bookmarkStart w:id="38" w:name="_Toc9662"/>
      <w:r>
        <w:rPr>
          <w:rFonts w:hint="eastAsia" w:asciiTheme="minorEastAsia" w:hAnsiTheme="minorEastAsia" w:eastAsiaTheme="minorEastAsia" w:cstheme="minorEastAsia"/>
          <w:b/>
          <w:color w:val="000000" w:themeColor="text1"/>
          <w:szCs w:val="30"/>
          <w14:textFill>
            <w14:solidFill>
              <w14:schemeClr w14:val="tx1"/>
            </w14:solidFill>
          </w14:textFill>
        </w:rPr>
        <w:t>供应商基本情况表</w:t>
      </w:r>
      <w:bookmarkEnd w:id="38"/>
    </w:p>
    <w:tbl>
      <w:tblPr>
        <w:tblStyle w:val="29"/>
        <w:tblW w:w="8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2373"/>
        <w:gridCol w:w="2373"/>
        <w:gridCol w:w="2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420" w:type="dxa"/>
            <w:vAlign w:val="center"/>
          </w:tcPr>
          <w:p>
            <w:pPr>
              <w:keepNext w:val="0"/>
              <w:keepLines w:val="0"/>
              <w:suppressLineNumbers w:val="0"/>
              <w:adjustRightInd w:val="0"/>
              <w:snapToGrid w:val="0"/>
              <w:spacing w:before="0" w:beforeAutospacing="0" w:after="0" w:afterAutospacing="0"/>
              <w:ind w:left="57" w:right="0"/>
              <w:jc w:val="center"/>
              <w:rPr>
                <w:rFonts w:hint="default" w:ascii="宋体" w:hAnsi="宋体"/>
                <w:sz w:val="24"/>
              </w:rPr>
            </w:pPr>
            <w:r>
              <w:rPr>
                <w:rFonts w:hint="eastAsia" w:ascii="宋体" w:hAnsi="宋体"/>
                <w:sz w:val="24"/>
              </w:rPr>
              <w:t>企业名称</w:t>
            </w:r>
          </w:p>
        </w:tc>
        <w:tc>
          <w:tcPr>
            <w:tcW w:w="7120" w:type="dxa"/>
            <w:gridSpan w:val="3"/>
            <w:vAlign w:val="center"/>
          </w:tcPr>
          <w:p>
            <w:pPr>
              <w:keepNext w:val="0"/>
              <w:keepLines w:val="0"/>
              <w:suppressLineNumbers w:val="0"/>
              <w:adjustRightInd w:val="0"/>
              <w:snapToGrid w:val="0"/>
              <w:spacing w:before="0" w:beforeAutospacing="0" w:after="0" w:afterAutospacing="0"/>
              <w:ind w:left="57" w:right="0"/>
              <w:rPr>
                <w:rFonts w:hint="default"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0" w:hRule="atLeast"/>
          <w:jc w:val="center"/>
        </w:trPr>
        <w:tc>
          <w:tcPr>
            <w:tcW w:w="1420" w:type="dxa"/>
            <w:vAlign w:val="center"/>
          </w:tcPr>
          <w:p>
            <w:pPr>
              <w:keepNext w:val="0"/>
              <w:keepLines w:val="0"/>
              <w:suppressLineNumbers w:val="0"/>
              <w:adjustRightInd w:val="0"/>
              <w:snapToGrid w:val="0"/>
              <w:spacing w:before="0" w:beforeAutospacing="0" w:after="0" w:afterAutospacing="0"/>
              <w:ind w:left="57" w:right="0"/>
              <w:jc w:val="center"/>
              <w:rPr>
                <w:rFonts w:hint="default" w:ascii="宋体" w:hAnsi="宋体"/>
                <w:sz w:val="24"/>
              </w:rPr>
            </w:pPr>
            <w:r>
              <w:rPr>
                <w:rFonts w:hint="eastAsia" w:ascii="宋体" w:hAnsi="宋体"/>
                <w:sz w:val="24"/>
              </w:rPr>
              <w:t>单  位</w:t>
            </w:r>
          </w:p>
          <w:p>
            <w:pPr>
              <w:keepNext w:val="0"/>
              <w:keepLines w:val="0"/>
              <w:suppressLineNumbers w:val="0"/>
              <w:adjustRightInd w:val="0"/>
              <w:snapToGrid w:val="0"/>
              <w:spacing w:before="0" w:beforeAutospacing="0" w:after="0" w:afterAutospacing="0"/>
              <w:ind w:left="57" w:right="0"/>
              <w:jc w:val="center"/>
              <w:rPr>
                <w:rFonts w:hint="default" w:ascii="宋体" w:hAnsi="宋体"/>
                <w:sz w:val="24"/>
              </w:rPr>
            </w:pPr>
            <w:r>
              <w:rPr>
                <w:rFonts w:hint="eastAsia" w:ascii="宋体" w:hAnsi="宋体"/>
                <w:sz w:val="24"/>
              </w:rPr>
              <w:t>简  介</w:t>
            </w:r>
          </w:p>
        </w:tc>
        <w:tc>
          <w:tcPr>
            <w:tcW w:w="7120" w:type="dxa"/>
            <w:gridSpan w:val="3"/>
            <w:vAlign w:val="center"/>
          </w:tcPr>
          <w:p>
            <w:pPr>
              <w:keepNext w:val="0"/>
              <w:keepLines w:val="0"/>
              <w:suppressLineNumbers w:val="0"/>
              <w:adjustRightInd w:val="0"/>
              <w:snapToGrid w:val="0"/>
              <w:spacing w:before="0" w:beforeAutospacing="0" w:after="0" w:afterAutospacing="0"/>
              <w:ind w:left="0" w:right="0"/>
              <w:rPr>
                <w:rFonts w:hint="default"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6" w:hRule="atLeast"/>
          <w:jc w:val="center"/>
        </w:trPr>
        <w:tc>
          <w:tcPr>
            <w:tcW w:w="1420" w:type="dxa"/>
            <w:vAlign w:val="center"/>
          </w:tcPr>
          <w:p>
            <w:pPr>
              <w:keepNext w:val="0"/>
              <w:keepLines w:val="0"/>
              <w:suppressLineNumbers w:val="0"/>
              <w:adjustRightInd w:val="0"/>
              <w:snapToGrid w:val="0"/>
              <w:spacing w:before="0" w:beforeAutospacing="0" w:after="0" w:afterAutospacing="0"/>
              <w:ind w:left="57" w:right="0"/>
              <w:jc w:val="center"/>
              <w:rPr>
                <w:rFonts w:hint="default" w:ascii="宋体" w:hAnsi="宋体"/>
                <w:sz w:val="24"/>
              </w:rPr>
            </w:pPr>
            <w:r>
              <w:rPr>
                <w:rFonts w:hint="eastAsia" w:ascii="宋体" w:hAnsi="宋体"/>
                <w:sz w:val="24"/>
              </w:rPr>
              <w:t>质量保证</w:t>
            </w:r>
          </w:p>
          <w:p>
            <w:pPr>
              <w:keepNext w:val="0"/>
              <w:keepLines w:val="0"/>
              <w:suppressLineNumbers w:val="0"/>
              <w:adjustRightInd w:val="0"/>
              <w:snapToGrid w:val="0"/>
              <w:spacing w:before="0" w:beforeAutospacing="0" w:after="0" w:afterAutospacing="0"/>
              <w:ind w:left="57" w:right="0"/>
              <w:jc w:val="center"/>
              <w:rPr>
                <w:rFonts w:hint="default" w:ascii="宋体" w:hAnsi="宋体"/>
                <w:sz w:val="24"/>
              </w:rPr>
            </w:pPr>
            <w:r>
              <w:rPr>
                <w:rFonts w:hint="eastAsia" w:ascii="宋体" w:hAnsi="宋体"/>
                <w:sz w:val="24"/>
              </w:rPr>
              <w:t>体系</w:t>
            </w:r>
          </w:p>
        </w:tc>
        <w:tc>
          <w:tcPr>
            <w:tcW w:w="7120" w:type="dxa"/>
            <w:gridSpan w:val="3"/>
            <w:vAlign w:val="center"/>
          </w:tcPr>
          <w:p>
            <w:pPr>
              <w:keepNext w:val="0"/>
              <w:keepLines w:val="0"/>
              <w:suppressLineNumbers w:val="0"/>
              <w:adjustRightInd w:val="0"/>
              <w:snapToGrid w:val="0"/>
              <w:spacing w:before="0" w:beforeAutospacing="0" w:after="0" w:afterAutospacing="0"/>
              <w:ind w:left="57" w:right="0"/>
              <w:rPr>
                <w:rFonts w:hint="default"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420" w:type="dxa"/>
            <w:vMerge w:val="restart"/>
            <w:vAlign w:val="center"/>
          </w:tcPr>
          <w:p>
            <w:pPr>
              <w:keepNext w:val="0"/>
              <w:keepLines w:val="0"/>
              <w:suppressLineNumbers w:val="0"/>
              <w:adjustRightInd w:val="0"/>
              <w:snapToGrid w:val="0"/>
              <w:spacing w:before="0" w:beforeAutospacing="0" w:after="0" w:afterAutospacing="0"/>
              <w:ind w:left="57" w:right="0"/>
              <w:jc w:val="center"/>
              <w:rPr>
                <w:rFonts w:hint="default" w:ascii="宋体" w:hAnsi="宋体"/>
                <w:sz w:val="24"/>
              </w:rPr>
            </w:pPr>
            <w:r>
              <w:rPr>
                <w:rFonts w:hint="eastAsia" w:ascii="宋体" w:hAnsi="宋体"/>
                <w:sz w:val="24"/>
              </w:rPr>
              <w:t>近两年经营情况</w:t>
            </w:r>
          </w:p>
        </w:tc>
        <w:tc>
          <w:tcPr>
            <w:tcW w:w="2373" w:type="dxa"/>
            <w:vAlign w:val="center"/>
          </w:tcPr>
          <w:p>
            <w:pPr>
              <w:keepNext w:val="0"/>
              <w:keepLines w:val="0"/>
              <w:suppressLineNumbers w:val="0"/>
              <w:spacing w:before="0" w:beforeAutospacing="0" w:after="0" w:afterAutospacing="0"/>
              <w:ind w:left="57" w:right="57" w:firstLine="57"/>
              <w:jc w:val="center"/>
              <w:rPr>
                <w:rFonts w:hint="default" w:ascii="宋体" w:hAnsi="宋体"/>
                <w:szCs w:val="21"/>
              </w:rPr>
            </w:pPr>
            <w:r>
              <w:rPr>
                <w:rFonts w:hint="eastAsia" w:ascii="宋体" w:hAnsi="宋体"/>
                <w:szCs w:val="21"/>
              </w:rPr>
              <w:t>年份</w:t>
            </w:r>
          </w:p>
        </w:tc>
        <w:tc>
          <w:tcPr>
            <w:tcW w:w="2373" w:type="dxa"/>
            <w:vAlign w:val="center"/>
          </w:tcPr>
          <w:p>
            <w:pPr>
              <w:keepNext w:val="0"/>
              <w:keepLines w:val="0"/>
              <w:suppressLineNumbers w:val="0"/>
              <w:spacing w:before="0" w:beforeAutospacing="0" w:after="0" w:afterAutospacing="0"/>
              <w:ind w:left="57" w:right="57" w:firstLine="57"/>
              <w:jc w:val="center"/>
              <w:rPr>
                <w:rFonts w:hint="default" w:ascii="宋体" w:hAnsi="宋体"/>
                <w:szCs w:val="21"/>
              </w:rPr>
            </w:pPr>
            <w:r>
              <w:rPr>
                <w:rFonts w:hint="eastAsia" w:ascii="宋体" w:hAnsi="宋体"/>
                <w:szCs w:val="21"/>
              </w:rPr>
              <w:t>销售收入（万元）</w:t>
            </w:r>
          </w:p>
        </w:tc>
        <w:tc>
          <w:tcPr>
            <w:tcW w:w="2374" w:type="dxa"/>
            <w:vAlign w:val="center"/>
          </w:tcPr>
          <w:p>
            <w:pPr>
              <w:keepNext w:val="0"/>
              <w:keepLines w:val="0"/>
              <w:suppressLineNumbers w:val="0"/>
              <w:spacing w:before="0" w:beforeAutospacing="0" w:after="0" w:afterAutospacing="0"/>
              <w:ind w:left="57" w:right="57" w:firstLine="57"/>
              <w:jc w:val="center"/>
              <w:rPr>
                <w:rFonts w:hint="default" w:ascii="宋体" w:hAnsi="宋体"/>
                <w:szCs w:val="21"/>
              </w:rPr>
            </w:pPr>
            <w:r>
              <w:rPr>
                <w:rFonts w:hint="eastAsia" w:ascii="宋体" w:hAnsi="宋体"/>
                <w:szCs w:val="21"/>
              </w:rPr>
              <w:t>利润（万元）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420" w:type="dxa"/>
            <w:vMerge w:val="continue"/>
            <w:vAlign w:val="center"/>
          </w:tcPr>
          <w:p>
            <w:pPr>
              <w:keepNext w:val="0"/>
              <w:keepLines w:val="0"/>
              <w:suppressLineNumbers w:val="0"/>
              <w:adjustRightInd w:val="0"/>
              <w:snapToGrid w:val="0"/>
              <w:spacing w:before="0" w:beforeAutospacing="0" w:after="0" w:afterAutospacing="0"/>
              <w:ind w:left="57" w:right="0"/>
              <w:rPr>
                <w:rFonts w:hint="default"/>
              </w:rPr>
            </w:pPr>
          </w:p>
        </w:tc>
        <w:tc>
          <w:tcPr>
            <w:tcW w:w="2373" w:type="dxa"/>
            <w:vAlign w:val="center"/>
          </w:tcPr>
          <w:p>
            <w:pPr>
              <w:keepNext w:val="0"/>
              <w:keepLines w:val="0"/>
              <w:suppressLineNumbers w:val="0"/>
              <w:spacing w:before="0" w:beforeAutospacing="0" w:after="0" w:afterAutospacing="0"/>
              <w:ind w:left="0" w:right="57"/>
              <w:jc w:val="center"/>
              <w:rPr>
                <w:rFonts w:hint="default"/>
              </w:rPr>
            </w:pPr>
            <w:r>
              <w:rPr>
                <w:rFonts w:hint="eastAsia"/>
                <w:szCs w:val="21"/>
              </w:rPr>
              <w:t>_____</w:t>
            </w:r>
            <w:r>
              <w:rPr>
                <w:rFonts w:hint="eastAsia" w:ascii="宋体" w:hAnsi="宋体"/>
                <w:szCs w:val="21"/>
              </w:rPr>
              <w:t>年</w:t>
            </w:r>
          </w:p>
        </w:tc>
        <w:tc>
          <w:tcPr>
            <w:tcW w:w="2373" w:type="dxa"/>
            <w:vAlign w:val="center"/>
          </w:tcPr>
          <w:p>
            <w:pPr>
              <w:keepNext w:val="0"/>
              <w:keepLines w:val="0"/>
              <w:suppressLineNumbers w:val="0"/>
              <w:spacing w:before="0" w:beforeAutospacing="0" w:after="0" w:afterAutospacing="0"/>
              <w:ind w:left="57" w:right="57" w:firstLine="57"/>
              <w:jc w:val="center"/>
              <w:rPr>
                <w:rFonts w:hint="default"/>
              </w:rPr>
            </w:pPr>
          </w:p>
        </w:tc>
        <w:tc>
          <w:tcPr>
            <w:tcW w:w="2374" w:type="dxa"/>
            <w:vAlign w:val="center"/>
          </w:tcPr>
          <w:p>
            <w:pPr>
              <w:keepNext w:val="0"/>
              <w:keepLines w:val="0"/>
              <w:suppressLineNumbers w:val="0"/>
              <w:spacing w:before="0" w:beforeAutospacing="0" w:after="0" w:afterAutospacing="0"/>
              <w:ind w:left="57" w:right="57" w:firstLine="57"/>
              <w:jc w:val="center"/>
              <w:rPr>
                <w:rFonts w:hint="default"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420" w:type="dxa"/>
            <w:vMerge w:val="continue"/>
            <w:vAlign w:val="center"/>
          </w:tcPr>
          <w:p>
            <w:pPr>
              <w:keepNext w:val="0"/>
              <w:keepLines w:val="0"/>
              <w:suppressLineNumbers w:val="0"/>
              <w:adjustRightInd w:val="0"/>
              <w:snapToGrid w:val="0"/>
              <w:spacing w:before="0" w:beforeAutospacing="0" w:after="0" w:afterAutospacing="0"/>
              <w:ind w:left="57" w:right="0"/>
              <w:rPr>
                <w:rFonts w:hint="default" w:ascii="宋体" w:hAnsi="宋体"/>
                <w:szCs w:val="21"/>
              </w:rPr>
            </w:pPr>
          </w:p>
        </w:tc>
        <w:tc>
          <w:tcPr>
            <w:tcW w:w="2373" w:type="dxa"/>
            <w:vAlign w:val="center"/>
          </w:tcPr>
          <w:p>
            <w:pPr>
              <w:keepNext w:val="0"/>
              <w:keepLines w:val="0"/>
              <w:suppressLineNumbers w:val="0"/>
              <w:spacing w:before="0" w:beforeAutospacing="0" w:after="0" w:afterAutospacing="0"/>
              <w:ind w:left="0" w:right="57"/>
              <w:jc w:val="center"/>
              <w:rPr>
                <w:rFonts w:hint="default" w:ascii="宋体" w:hAnsi="宋体"/>
                <w:szCs w:val="21"/>
              </w:rPr>
            </w:pPr>
            <w:r>
              <w:rPr>
                <w:rFonts w:hint="eastAsia"/>
                <w:szCs w:val="21"/>
              </w:rPr>
              <w:t>_____</w:t>
            </w:r>
            <w:r>
              <w:rPr>
                <w:rFonts w:hint="eastAsia" w:ascii="宋体" w:hAnsi="宋体"/>
                <w:szCs w:val="21"/>
              </w:rPr>
              <w:t>年</w:t>
            </w:r>
          </w:p>
        </w:tc>
        <w:tc>
          <w:tcPr>
            <w:tcW w:w="2373" w:type="dxa"/>
            <w:vAlign w:val="center"/>
          </w:tcPr>
          <w:p>
            <w:pPr>
              <w:keepNext w:val="0"/>
              <w:keepLines w:val="0"/>
              <w:suppressLineNumbers w:val="0"/>
              <w:spacing w:before="0" w:beforeAutospacing="0" w:after="0" w:afterAutospacing="0"/>
              <w:ind w:left="57" w:right="57" w:firstLine="57"/>
              <w:jc w:val="center"/>
              <w:rPr>
                <w:rFonts w:hint="default" w:ascii="宋体" w:hAnsi="宋体"/>
                <w:szCs w:val="21"/>
              </w:rPr>
            </w:pPr>
          </w:p>
        </w:tc>
        <w:tc>
          <w:tcPr>
            <w:tcW w:w="2374" w:type="dxa"/>
            <w:vAlign w:val="center"/>
          </w:tcPr>
          <w:p>
            <w:pPr>
              <w:keepNext w:val="0"/>
              <w:keepLines w:val="0"/>
              <w:suppressLineNumbers w:val="0"/>
              <w:spacing w:before="0" w:beforeAutospacing="0" w:after="0" w:afterAutospacing="0"/>
              <w:ind w:left="57" w:right="57" w:firstLine="57"/>
              <w:jc w:val="center"/>
              <w:rPr>
                <w:rFonts w:hint="default"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2" w:hRule="atLeast"/>
          <w:jc w:val="center"/>
        </w:trPr>
        <w:tc>
          <w:tcPr>
            <w:tcW w:w="1420" w:type="dxa"/>
            <w:vAlign w:val="center"/>
          </w:tcPr>
          <w:p>
            <w:pPr>
              <w:keepNext w:val="0"/>
              <w:keepLines w:val="0"/>
              <w:suppressLineNumbers w:val="0"/>
              <w:adjustRightInd w:val="0"/>
              <w:snapToGrid w:val="0"/>
              <w:spacing w:before="0" w:beforeAutospacing="0" w:after="0" w:afterAutospacing="0"/>
              <w:ind w:left="57" w:right="0"/>
              <w:jc w:val="center"/>
              <w:rPr>
                <w:rFonts w:hint="default" w:ascii="宋体" w:hAnsi="宋体"/>
                <w:sz w:val="24"/>
              </w:rPr>
            </w:pPr>
            <w:r>
              <w:rPr>
                <w:rFonts w:hint="eastAsia" w:ascii="宋体" w:hAnsi="宋体"/>
                <w:sz w:val="24"/>
              </w:rPr>
              <w:t>其他</w:t>
            </w:r>
          </w:p>
        </w:tc>
        <w:tc>
          <w:tcPr>
            <w:tcW w:w="7120" w:type="dxa"/>
            <w:gridSpan w:val="3"/>
            <w:vAlign w:val="center"/>
          </w:tcPr>
          <w:p>
            <w:pPr>
              <w:keepNext w:val="0"/>
              <w:keepLines w:val="0"/>
              <w:suppressLineNumbers w:val="0"/>
              <w:adjustRightInd w:val="0"/>
              <w:snapToGrid w:val="0"/>
              <w:spacing w:before="0" w:beforeAutospacing="0" w:after="0" w:afterAutospacing="0"/>
              <w:ind w:left="57" w:right="0"/>
              <w:rPr>
                <w:rFonts w:hint="default" w:ascii="宋体" w:hAnsi="宋体"/>
                <w:szCs w:val="21"/>
              </w:rPr>
            </w:pPr>
          </w:p>
        </w:tc>
      </w:tr>
    </w:tbl>
    <w:p>
      <w:pPr>
        <w:widowControl/>
        <w:tabs>
          <w:tab w:val="left" w:pos="312"/>
        </w:tabs>
        <w:adjustRightInd w:val="0"/>
        <w:snapToGrid w:val="0"/>
        <w:spacing w:line="560" w:lineRule="exact"/>
        <w:ind w:left="666"/>
        <w:rPr>
          <w:rFonts w:asciiTheme="majorEastAsia" w:hAnsiTheme="majorEastAsia" w:eastAsiaTheme="majorEastAsia" w:cstheme="majorEastAsia"/>
          <w:b/>
          <w:bCs/>
          <w:color w:val="000000" w:themeColor="text1"/>
          <w:spacing w:val="26"/>
          <w:sz w:val="28"/>
          <w:szCs w:val="28"/>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pStyle w:val="3"/>
        <w:tabs>
          <w:tab w:val="left" w:pos="1260"/>
          <w:tab w:val="clear" w:pos="840"/>
        </w:tabs>
        <w:adjustRightInd w:val="0"/>
        <w:snapToGrid w:val="0"/>
        <w:spacing w:line="560" w:lineRule="exact"/>
        <w:ind w:left="0" w:firstLine="0"/>
        <w:rPr>
          <w:rFonts w:asciiTheme="minorEastAsia" w:hAnsiTheme="minorEastAsia" w:eastAsiaTheme="minorEastAsia" w:cstheme="minorEastAsia"/>
          <w:b/>
          <w:color w:val="000000" w:themeColor="text1"/>
          <w:szCs w:val="30"/>
          <w14:textFill>
            <w14:solidFill>
              <w14:schemeClr w14:val="tx1"/>
            </w14:solidFill>
          </w14:textFill>
        </w:rPr>
      </w:pPr>
      <w:bookmarkStart w:id="39" w:name="_Toc11173"/>
      <w:r>
        <w:rPr>
          <w:rFonts w:hint="eastAsia" w:asciiTheme="minorEastAsia" w:hAnsiTheme="minorEastAsia" w:eastAsiaTheme="minorEastAsia" w:cstheme="minorEastAsia"/>
          <w:b/>
          <w:color w:val="000000" w:themeColor="text1"/>
          <w:szCs w:val="30"/>
          <w14:textFill>
            <w14:solidFill>
              <w14:schemeClr w14:val="tx1"/>
            </w14:solidFill>
          </w14:textFill>
        </w:rPr>
        <w:t>经年检的营业执照副本</w:t>
      </w:r>
      <w:bookmarkEnd w:id="39"/>
    </w:p>
    <w:p>
      <w:pPr>
        <w:widowControl/>
        <w:tabs>
          <w:tab w:val="left" w:pos="312"/>
        </w:tabs>
        <w:adjustRightInd w:val="0"/>
        <w:snapToGrid w:val="0"/>
        <w:spacing w:line="560" w:lineRule="exact"/>
        <w:ind w:left="666"/>
        <w:rPr>
          <w:rFonts w:asciiTheme="majorEastAsia" w:hAnsiTheme="majorEastAsia" w:eastAsiaTheme="majorEastAsia" w:cstheme="majorEastAsia"/>
          <w:b/>
          <w:bCs/>
          <w:color w:val="000000" w:themeColor="text1"/>
          <w:spacing w:val="26"/>
          <w:sz w:val="28"/>
          <w:szCs w:val="28"/>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pStyle w:val="3"/>
        <w:spacing w:line="500" w:lineRule="exact"/>
        <w:rPr>
          <w:rFonts w:asciiTheme="majorEastAsia" w:hAnsiTheme="majorEastAsia" w:eastAsiaTheme="majorEastAsia"/>
          <w:b/>
        </w:rPr>
      </w:pPr>
      <w:bookmarkStart w:id="40" w:name="_Toc413835191"/>
      <w:bookmarkStart w:id="41" w:name="_Toc28377"/>
      <w:r>
        <w:rPr>
          <w:rFonts w:hint="eastAsia" w:asciiTheme="majorEastAsia" w:hAnsiTheme="majorEastAsia" w:eastAsiaTheme="majorEastAsia"/>
          <w:b/>
        </w:rPr>
        <w:t>法定代表人身份证明书</w:t>
      </w:r>
      <w:bookmarkEnd w:id="40"/>
      <w:bookmarkEnd w:id="41"/>
    </w:p>
    <w:p/>
    <w:p>
      <w:pPr>
        <w:ind w:left="840" w:leftChars="400"/>
        <w:rPr>
          <w:rFonts w:ascii="宋体" w:hAnsi="宋体"/>
          <w:sz w:val="24"/>
        </w:rPr>
      </w:pPr>
      <w:r>
        <w:rPr>
          <w:rFonts w:hint="eastAsia" w:ascii="宋体" w:hAnsi="宋体"/>
          <w:sz w:val="24"/>
        </w:rPr>
        <w:t>单位名称：</w:t>
      </w:r>
      <w:r>
        <w:rPr>
          <w:rFonts w:hint="eastAsia" w:ascii="宋体" w:hAnsi="宋体"/>
          <w:sz w:val="24"/>
          <w:u w:val="single"/>
        </w:rPr>
        <w:t xml:space="preserve">                                                </w:t>
      </w:r>
    </w:p>
    <w:p>
      <w:pPr>
        <w:ind w:left="840" w:leftChars="400"/>
        <w:rPr>
          <w:rFonts w:ascii="宋体" w:hAnsi="宋体"/>
          <w:sz w:val="24"/>
        </w:rPr>
      </w:pPr>
    </w:p>
    <w:p>
      <w:pPr>
        <w:ind w:left="840" w:leftChars="400"/>
        <w:rPr>
          <w:rFonts w:ascii="宋体" w:hAnsi="宋体"/>
          <w:sz w:val="24"/>
        </w:rPr>
      </w:pPr>
      <w:r>
        <w:rPr>
          <w:rFonts w:hint="eastAsia" w:ascii="宋体" w:hAnsi="宋体"/>
          <w:sz w:val="24"/>
        </w:rPr>
        <w:t>单位性质：</w:t>
      </w:r>
      <w:r>
        <w:rPr>
          <w:rFonts w:hint="eastAsia" w:ascii="宋体" w:hAnsi="宋体"/>
          <w:sz w:val="24"/>
          <w:u w:val="single"/>
        </w:rPr>
        <w:t xml:space="preserve">                                                </w:t>
      </w:r>
    </w:p>
    <w:p>
      <w:pPr>
        <w:ind w:left="840" w:leftChars="400"/>
        <w:rPr>
          <w:rFonts w:ascii="宋体" w:hAnsi="宋体"/>
          <w:sz w:val="24"/>
        </w:rPr>
      </w:pPr>
    </w:p>
    <w:p>
      <w:pPr>
        <w:ind w:left="840" w:leftChars="400"/>
        <w:rPr>
          <w:rFonts w:ascii="宋体" w:hAnsi="宋体"/>
          <w:sz w:val="24"/>
        </w:rPr>
      </w:pPr>
      <w:r>
        <w:rPr>
          <w:rFonts w:hint="eastAsia" w:ascii="宋体" w:hAnsi="宋体"/>
          <w:sz w:val="24"/>
        </w:rPr>
        <w:t>地    址：</w:t>
      </w:r>
      <w:r>
        <w:rPr>
          <w:rFonts w:hint="eastAsia" w:ascii="宋体" w:hAnsi="宋体"/>
          <w:sz w:val="24"/>
          <w:u w:val="single"/>
        </w:rPr>
        <w:t xml:space="preserve">                                                </w:t>
      </w:r>
    </w:p>
    <w:p>
      <w:pPr>
        <w:ind w:left="840" w:leftChars="400"/>
        <w:rPr>
          <w:rFonts w:ascii="宋体" w:hAnsi="宋体"/>
          <w:sz w:val="24"/>
        </w:rPr>
      </w:pPr>
    </w:p>
    <w:p>
      <w:pPr>
        <w:ind w:left="840" w:leftChars="4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 xml:space="preserve"> 年  </w:t>
      </w:r>
      <w:r>
        <w:rPr>
          <w:rFonts w:hint="eastAsia" w:ascii="宋体" w:hAnsi="宋体"/>
          <w:sz w:val="24"/>
          <w:u w:val="single"/>
        </w:rPr>
        <w:t xml:space="preserve">           </w:t>
      </w:r>
      <w:r>
        <w:rPr>
          <w:rFonts w:hint="eastAsia" w:ascii="宋体" w:hAnsi="宋体"/>
          <w:sz w:val="24"/>
        </w:rPr>
        <w:t xml:space="preserve"> 月  </w:t>
      </w:r>
      <w:r>
        <w:rPr>
          <w:rFonts w:hint="eastAsia" w:ascii="宋体" w:hAnsi="宋体"/>
          <w:sz w:val="24"/>
          <w:u w:val="single"/>
        </w:rPr>
        <w:t xml:space="preserve">           </w:t>
      </w:r>
      <w:r>
        <w:rPr>
          <w:rFonts w:hint="eastAsia" w:ascii="宋体" w:hAnsi="宋体"/>
          <w:sz w:val="24"/>
        </w:rPr>
        <w:t xml:space="preserve"> 日 </w:t>
      </w:r>
    </w:p>
    <w:p>
      <w:pPr>
        <w:ind w:left="840" w:leftChars="400"/>
        <w:rPr>
          <w:rFonts w:ascii="宋体" w:hAnsi="宋体"/>
          <w:sz w:val="24"/>
        </w:rPr>
      </w:pPr>
    </w:p>
    <w:p>
      <w:pPr>
        <w:ind w:left="840" w:leftChars="400"/>
        <w:rPr>
          <w:rFonts w:ascii="宋体" w:hAnsi="宋体"/>
          <w:sz w:val="24"/>
        </w:rPr>
      </w:pPr>
      <w:r>
        <w:rPr>
          <w:rFonts w:hint="eastAsia" w:ascii="宋体" w:hAnsi="宋体"/>
          <w:sz w:val="24"/>
        </w:rPr>
        <w:t>经营期限：</w:t>
      </w:r>
      <w:r>
        <w:rPr>
          <w:rFonts w:hint="eastAsia" w:ascii="宋体" w:hAnsi="宋体"/>
          <w:sz w:val="24"/>
          <w:u w:val="single"/>
        </w:rPr>
        <w:t xml:space="preserve">                                                </w:t>
      </w:r>
    </w:p>
    <w:p>
      <w:pPr>
        <w:ind w:left="840" w:leftChars="400"/>
        <w:rPr>
          <w:rFonts w:ascii="宋体" w:hAnsi="宋体"/>
          <w:sz w:val="24"/>
        </w:rPr>
      </w:pPr>
    </w:p>
    <w:p>
      <w:pPr>
        <w:ind w:left="840" w:leftChars="400"/>
        <w:rPr>
          <w:rFonts w:ascii="宋体" w:hAnsi="宋体"/>
          <w:sz w:val="24"/>
        </w:rPr>
      </w:pPr>
      <w:r>
        <w:rPr>
          <w:rFonts w:hint="eastAsia" w:ascii="宋体" w:hAnsi="宋体"/>
          <w:sz w:val="24"/>
        </w:rPr>
        <w:t>姓    名：</w:t>
      </w:r>
      <w:r>
        <w:rPr>
          <w:rFonts w:hint="eastAsia" w:ascii="宋体" w:hAnsi="宋体"/>
          <w:sz w:val="24"/>
          <w:u w:val="single"/>
        </w:rPr>
        <w:t xml:space="preserve">         </w:t>
      </w:r>
      <w:r>
        <w:rPr>
          <w:rFonts w:hint="eastAsia" w:ascii="宋体" w:hAnsi="宋体"/>
          <w:sz w:val="24"/>
        </w:rPr>
        <w:t xml:space="preserve"> 性别：</w:t>
      </w:r>
      <w:r>
        <w:rPr>
          <w:rFonts w:hint="eastAsia" w:ascii="宋体" w:hAnsi="宋体"/>
          <w:sz w:val="24"/>
          <w:u w:val="single"/>
        </w:rPr>
        <w:t xml:space="preserve">      </w:t>
      </w:r>
      <w:r>
        <w:rPr>
          <w:rFonts w:hint="eastAsia" w:ascii="宋体" w:hAnsi="宋体"/>
          <w:sz w:val="24"/>
        </w:rPr>
        <w:t xml:space="preserve"> 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p>
    <w:p>
      <w:pPr>
        <w:ind w:left="840" w:leftChars="400"/>
        <w:rPr>
          <w:rFonts w:ascii="宋体" w:hAnsi="宋体"/>
          <w:sz w:val="24"/>
        </w:rPr>
      </w:pPr>
    </w:p>
    <w:p>
      <w:pPr>
        <w:ind w:left="840" w:leftChars="400"/>
        <w:rPr>
          <w:rFonts w:ascii="宋体" w:hAnsi="宋体"/>
          <w:sz w:val="24"/>
        </w:rPr>
      </w:pPr>
      <w:r>
        <w:rPr>
          <w:rFonts w:hint="eastAsia" w:ascii="宋体" w:hAnsi="宋体"/>
          <w:sz w:val="24"/>
        </w:rPr>
        <w:t xml:space="preserve">系 </w:t>
      </w:r>
      <w:r>
        <w:rPr>
          <w:rFonts w:hint="eastAsia" w:ascii="宋体" w:hAnsi="宋体"/>
          <w:sz w:val="24"/>
          <w:u w:val="single"/>
        </w:rPr>
        <w:t xml:space="preserve">  （投标人单位名称）                      </w:t>
      </w:r>
      <w:r>
        <w:rPr>
          <w:rFonts w:hint="eastAsia" w:ascii="宋体" w:hAnsi="宋体"/>
          <w:sz w:val="24"/>
        </w:rPr>
        <w:t>的法定代表人。</w:t>
      </w:r>
    </w:p>
    <w:p>
      <w:pPr>
        <w:rPr>
          <w:rFonts w:ascii="宋体" w:hAnsi="宋体"/>
          <w:sz w:val="24"/>
        </w:rPr>
      </w:pPr>
    </w:p>
    <w:p>
      <w:pPr>
        <w:rPr>
          <w:rFonts w:ascii="宋体" w:hAnsi="宋体"/>
          <w:sz w:val="24"/>
        </w:rPr>
      </w:pPr>
    </w:p>
    <w:p>
      <w:pPr>
        <w:spacing w:line="480" w:lineRule="auto"/>
        <w:ind w:firstLine="480" w:firstLineChars="200"/>
        <w:rPr>
          <w:rFonts w:ascii="宋体" w:hAnsi="宋体"/>
          <w:sz w:val="24"/>
        </w:rPr>
      </w:pPr>
      <w:r>
        <w:rPr>
          <w:rFonts w:hint="eastAsia" w:ascii="宋体" w:hAnsi="宋体"/>
          <w:sz w:val="24"/>
        </w:rPr>
        <w:t>特此证明。</w:t>
      </w:r>
    </w:p>
    <w:p>
      <w:pPr>
        <w:spacing w:line="480" w:lineRule="auto"/>
        <w:ind w:firstLine="480" w:firstLineChars="200"/>
        <w:rPr>
          <w:rFonts w:ascii="宋体" w:hAnsi="宋体"/>
          <w:sz w:val="24"/>
        </w:rPr>
      </w:pPr>
    </w:p>
    <w:p>
      <w:pPr>
        <w:ind w:firstLine="3360" w:firstLineChars="1400"/>
        <w:rPr>
          <w:rFonts w:ascii="宋体" w:hAnsi="宋体"/>
          <w:sz w:val="24"/>
        </w:rPr>
      </w:pPr>
      <w:r>
        <w:rPr>
          <w:rFonts w:hint="eastAsia" w:ascii="宋体" w:hAnsi="宋体"/>
          <w:sz w:val="24"/>
        </w:rPr>
        <w:t>投标人：</w:t>
      </w:r>
      <w:r>
        <w:rPr>
          <w:rFonts w:hint="eastAsia" w:ascii="宋体" w:hAnsi="宋体"/>
          <w:sz w:val="24"/>
          <w:u w:val="single"/>
        </w:rPr>
        <w:t xml:space="preserve">                            </w:t>
      </w:r>
      <w:r>
        <w:rPr>
          <w:rFonts w:hint="eastAsia" w:ascii="宋体" w:hAnsi="宋体"/>
          <w:sz w:val="24"/>
        </w:rPr>
        <w:t>（盖章）</w:t>
      </w:r>
    </w:p>
    <w:p>
      <w:pPr>
        <w:rPr>
          <w:rFonts w:ascii="宋体" w:hAnsi="宋体"/>
          <w:sz w:val="24"/>
        </w:rPr>
      </w:pPr>
    </w:p>
    <w:p>
      <w:pPr>
        <w:spacing w:line="480" w:lineRule="auto"/>
        <w:ind w:firstLine="3360" w:firstLineChars="1400"/>
        <w:rPr>
          <w:rFonts w:ascii="宋体" w:hAnsi="宋体"/>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 年  </w:t>
      </w:r>
      <w:r>
        <w:rPr>
          <w:rFonts w:hint="eastAsia" w:ascii="宋体" w:hAnsi="宋体"/>
          <w:sz w:val="24"/>
          <w:u w:val="single"/>
        </w:rPr>
        <w:t xml:space="preserve">      </w:t>
      </w:r>
      <w:r>
        <w:rPr>
          <w:rFonts w:hint="eastAsia" w:ascii="宋体" w:hAnsi="宋体"/>
          <w:sz w:val="24"/>
        </w:rPr>
        <w:t xml:space="preserve"> 月  </w:t>
      </w:r>
      <w:r>
        <w:rPr>
          <w:rFonts w:hint="eastAsia" w:ascii="宋体" w:hAnsi="宋体"/>
          <w:sz w:val="24"/>
          <w:u w:val="single"/>
        </w:rPr>
        <w:t xml:space="preserve">       </w:t>
      </w:r>
      <w:r>
        <w:rPr>
          <w:rFonts w:hint="eastAsia" w:ascii="宋体" w:hAnsi="宋体"/>
          <w:sz w:val="24"/>
        </w:rPr>
        <w:t xml:space="preserve"> 日</w:t>
      </w:r>
    </w:p>
    <w:p>
      <w:pPr>
        <w:widowControl/>
        <w:tabs>
          <w:tab w:val="left" w:pos="312"/>
        </w:tabs>
        <w:adjustRightInd w:val="0"/>
        <w:snapToGrid w:val="0"/>
        <w:spacing w:line="560" w:lineRule="exact"/>
        <w:ind w:left="666"/>
        <w:rPr>
          <w:rFonts w:asciiTheme="majorEastAsia" w:hAnsiTheme="majorEastAsia" w:eastAsiaTheme="majorEastAsia" w:cstheme="majorEastAsia"/>
          <w:b/>
          <w:bCs/>
          <w:color w:val="000000" w:themeColor="text1"/>
          <w:spacing w:val="26"/>
          <w:sz w:val="28"/>
          <w:szCs w:val="28"/>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pStyle w:val="3"/>
        <w:spacing w:line="500" w:lineRule="exact"/>
        <w:rPr>
          <w:rFonts w:asciiTheme="minorEastAsia" w:hAnsiTheme="minorEastAsia" w:eastAsiaTheme="minorEastAsia"/>
          <w:b/>
        </w:rPr>
      </w:pPr>
      <w:bookmarkStart w:id="42" w:name="_Toc413835192"/>
      <w:bookmarkStart w:id="43" w:name="_Toc27443"/>
      <w:r>
        <w:rPr>
          <w:rFonts w:hint="eastAsia" w:asciiTheme="minorEastAsia" w:hAnsiTheme="minorEastAsia" w:eastAsiaTheme="minorEastAsia"/>
          <w:b/>
        </w:rPr>
        <w:t>法定代表人授权委托书</w:t>
      </w:r>
      <w:bookmarkEnd w:id="42"/>
      <w:bookmarkEnd w:id="43"/>
    </w:p>
    <w:p>
      <w:pPr>
        <w:widowControl/>
        <w:tabs>
          <w:tab w:val="left" w:pos="312"/>
        </w:tabs>
        <w:adjustRightInd w:val="0"/>
        <w:snapToGrid w:val="0"/>
        <w:spacing w:line="560" w:lineRule="exact"/>
        <w:ind w:left="666"/>
        <w:rPr>
          <w:rFonts w:asciiTheme="majorEastAsia" w:hAnsiTheme="majorEastAsia" w:eastAsiaTheme="majorEastAsia" w:cstheme="majorEastAsia"/>
          <w:b/>
          <w:bCs/>
          <w:color w:val="000000" w:themeColor="text1"/>
          <w:spacing w:val="26"/>
          <w:sz w:val="28"/>
          <w:szCs w:val="28"/>
          <w14:textFill>
            <w14:solidFill>
              <w14:schemeClr w14:val="tx1"/>
            </w14:solidFill>
          </w14:textFill>
        </w:rPr>
      </w:pPr>
    </w:p>
    <w:p>
      <w:pPr>
        <w:spacing w:line="600" w:lineRule="exact"/>
        <w:ind w:firstLine="420" w:firstLineChars="200"/>
        <w:rPr>
          <w:rFonts w:ascii="宋体" w:hAnsi="宋体"/>
          <w:szCs w:val="21"/>
        </w:rPr>
      </w:pPr>
      <w:r>
        <w:rPr>
          <w:rFonts w:hint="eastAsia" w:ascii="宋体" w:hAnsi="宋体"/>
          <w:szCs w:val="21"/>
        </w:rPr>
        <w:t xml:space="preserve">本授权委托书声明：我 </w:t>
      </w:r>
      <w:r>
        <w:rPr>
          <w:rFonts w:hint="eastAsia" w:ascii="宋体" w:hAnsi="宋体"/>
          <w:szCs w:val="21"/>
          <w:u w:val="single"/>
        </w:rPr>
        <w:t xml:space="preserve">           </w:t>
      </w:r>
      <w:r>
        <w:rPr>
          <w:rFonts w:hint="eastAsia" w:ascii="宋体" w:hAnsi="宋体"/>
          <w:szCs w:val="21"/>
        </w:rPr>
        <w:t>（姓名）系</w:t>
      </w:r>
      <w:r>
        <w:rPr>
          <w:rFonts w:hint="eastAsia" w:ascii="宋体" w:hAnsi="宋体"/>
          <w:szCs w:val="21"/>
          <w:u w:val="single"/>
        </w:rPr>
        <w:t xml:space="preserve">                   </w:t>
      </w:r>
      <w:r>
        <w:rPr>
          <w:rFonts w:hint="eastAsia" w:ascii="宋体" w:hAnsi="宋体"/>
          <w:szCs w:val="21"/>
        </w:rPr>
        <w:t xml:space="preserve">（投标人）的法定代表人，现授权委托 </w:t>
      </w:r>
      <w:r>
        <w:rPr>
          <w:rFonts w:hint="eastAsia" w:ascii="宋体" w:hAnsi="宋体"/>
          <w:szCs w:val="21"/>
          <w:u w:val="single"/>
        </w:rPr>
        <w:t xml:space="preserve">                     </w:t>
      </w:r>
      <w:r>
        <w:rPr>
          <w:rFonts w:hint="eastAsia" w:ascii="宋体" w:hAnsi="宋体"/>
          <w:szCs w:val="21"/>
        </w:rPr>
        <w:t>（单位）</w:t>
      </w:r>
      <w:r>
        <w:rPr>
          <w:rFonts w:hint="eastAsia" w:ascii="宋体" w:hAnsi="宋体"/>
          <w:szCs w:val="21"/>
          <w:u w:val="single"/>
        </w:rPr>
        <w:t xml:space="preserve">          </w:t>
      </w:r>
      <w:r>
        <w:rPr>
          <w:rFonts w:hint="eastAsia" w:ascii="宋体" w:hAnsi="宋体"/>
          <w:szCs w:val="21"/>
        </w:rPr>
        <w:t>（姓名）为我的代理人，以本公司的名义参加</w:t>
      </w:r>
      <w:r>
        <w:rPr>
          <w:rFonts w:hint="eastAsia" w:ascii="宋体" w:hAnsi="宋体"/>
          <w:szCs w:val="21"/>
          <w:u w:val="single"/>
        </w:rPr>
        <w:t xml:space="preserve">                       </w:t>
      </w:r>
      <w:r>
        <w:rPr>
          <w:rFonts w:hint="eastAsia" w:ascii="宋体" w:hAnsi="宋体"/>
          <w:szCs w:val="21"/>
        </w:rPr>
        <w:t>（招标人）的</w:t>
      </w:r>
      <w:r>
        <w:rPr>
          <w:rFonts w:hint="eastAsia" w:ascii="宋体" w:hAnsi="宋体"/>
          <w:szCs w:val="21"/>
          <w:u w:val="single"/>
        </w:rPr>
        <w:t xml:space="preserve">                          </w:t>
      </w:r>
      <w:r>
        <w:rPr>
          <w:rFonts w:hint="eastAsia" w:ascii="宋体" w:hAnsi="宋体"/>
          <w:szCs w:val="21"/>
        </w:rPr>
        <w:t>工程的投标。授权委托人在开标、评标、合同谈判过程中所签署的一切文件和处理与之有关的一切事务，我均予以承认。</w:t>
      </w:r>
    </w:p>
    <w:p>
      <w:pPr>
        <w:spacing w:line="600" w:lineRule="exact"/>
        <w:rPr>
          <w:rFonts w:ascii="宋体" w:hAnsi="宋体"/>
          <w:szCs w:val="21"/>
        </w:rPr>
      </w:pPr>
      <w:r>
        <w:rPr>
          <w:rFonts w:ascii="宋体" w:hAnsi="宋体"/>
          <w:szCs w:val="21"/>
        </w:rPr>
        <w:t>https://www.militu.com/p-111653.html</w:t>
      </w:r>
    </w:p>
    <w:p>
      <w:pPr>
        <w:spacing w:line="400" w:lineRule="exact"/>
        <w:rPr>
          <w:rFonts w:ascii="宋体" w:hAnsi="宋体"/>
          <w:szCs w:val="21"/>
        </w:rPr>
      </w:pPr>
    </w:p>
    <w:p>
      <w:pPr>
        <w:spacing w:line="400" w:lineRule="exact"/>
        <w:ind w:firstLine="420" w:firstLineChars="200"/>
        <w:rPr>
          <w:rFonts w:ascii="宋体" w:hAnsi="宋体"/>
          <w:szCs w:val="21"/>
        </w:rPr>
      </w:pPr>
      <w:r>
        <w:rPr>
          <w:rFonts w:hint="eastAsia" w:ascii="宋体" w:hAnsi="宋体"/>
          <w:szCs w:val="21"/>
        </w:rPr>
        <w:t>代理人无转委托权，特此委托。</w:t>
      </w:r>
    </w:p>
    <w:p>
      <w:pPr>
        <w:spacing w:line="400" w:lineRule="exact"/>
        <w:ind w:firstLine="420" w:firstLineChars="200"/>
        <w:rPr>
          <w:rFonts w:ascii="宋体" w:hAnsi="宋体"/>
          <w:szCs w:val="21"/>
        </w:rPr>
      </w:pPr>
    </w:p>
    <w:p>
      <w:pPr>
        <w:spacing w:line="400" w:lineRule="exact"/>
        <w:ind w:firstLine="420" w:firstLineChars="200"/>
        <w:rPr>
          <w:rFonts w:ascii="宋体" w:hAnsi="宋体"/>
          <w:szCs w:val="21"/>
        </w:rPr>
      </w:pPr>
    </w:p>
    <w:p>
      <w:pPr>
        <w:spacing w:line="400" w:lineRule="exact"/>
        <w:ind w:firstLine="420" w:firstLineChars="200"/>
        <w:rPr>
          <w:rFonts w:ascii="宋体" w:hAnsi="宋体"/>
          <w:szCs w:val="21"/>
        </w:rPr>
      </w:pPr>
    </w:p>
    <w:p>
      <w:pPr>
        <w:spacing w:line="400" w:lineRule="exact"/>
        <w:ind w:left="2520" w:leftChars="1200"/>
        <w:rPr>
          <w:rFonts w:ascii="宋体" w:hAnsi="宋体"/>
          <w:szCs w:val="21"/>
        </w:rPr>
      </w:pPr>
      <w:r>
        <w:rPr>
          <w:rFonts w:hint="eastAsia" w:ascii="宋体" w:hAnsi="宋体"/>
          <w:szCs w:val="21"/>
        </w:rPr>
        <w:t>投标人（盖章）：</w:t>
      </w:r>
      <w:r>
        <w:rPr>
          <w:rFonts w:hint="eastAsia" w:ascii="宋体" w:hAnsi="宋体"/>
          <w:szCs w:val="21"/>
          <w:u w:val="single"/>
        </w:rPr>
        <w:t xml:space="preserve">                                  </w:t>
      </w:r>
    </w:p>
    <w:p>
      <w:pPr>
        <w:spacing w:line="400" w:lineRule="exact"/>
        <w:ind w:left="3150" w:leftChars="1500"/>
        <w:rPr>
          <w:rFonts w:ascii="宋体" w:hAnsi="宋体"/>
          <w:szCs w:val="21"/>
        </w:rPr>
      </w:pPr>
    </w:p>
    <w:p>
      <w:pPr>
        <w:spacing w:line="400" w:lineRule="exact"/>
        <w:ind w:left="2520" w:leftChars="1200"/>
        <w:rPr>
          <w:rFonts w:ascii="宋体" w:hAnsi="宋体"/>
          <w:szCs w:val="21"/>
        </w:rPr>
      </w:pPr>
      <w:r>
        <w:rPr>
          <w:rFonts w:hint="eastAsia" w:ascii="宋体" w:hAnsi="宋体"/>
          <w:szCs w:val="21"/>
        </w:rPr>
        <w:t>法定代表人（盖章）：</w:t>
      </w:r>
      <w:r>
        <w:rPr>
          <w:rFonts w:hint="eastAsia" w:ascii="宋体" w:hAnsi="宋体"/>
          <w:szCs w:val="21"/>
          <w:u w:val="single"/>
        </w:rPr>
        <w:t xml:space="preserve">                              </w:t>
      </w:r>
    </w:p>
    <w:p>
      <w:pPr>
        <w:spacing w:line="400" w:lineRule="exact"/>
        <w:ind w:left="3150" w:leftChars="1500"/>
        <w:rPr>
          <w:rFonts w:ascii="宋体" w:hAnsi="宋体"/>
          <w:szCs w:val="21"/>
        </w:rPr>
      </w:pPr>
    </w:p>
    <w:p>
      <w:pPr>
        <w:spacing w:line="400" w:lineRule="exact"/>
        <w:ind w:left="2520" w:leftChars="1200"/>
        <w:rPr>
          <w:rFonts w:ascii="宋体" w:hAnsi="宋体"/>
          <w:szCs w:val="21"/>
        </w:rPr>
      </w:pPr>
      <w:r>
        <w:rPr>
          <w:rFonts w:hint="eastAsia" w:ascii="宋体" w:hAnsi="宋体"/>
          <w:szCs w:val="21"/>
        </w:rPr>
        <w:t>代理人：</w:t>
      </w:r>
      <w:r>
        <w:rPr>
          <w:rFonts w:hint="eastAsia" w:ascii="宋体" w:hAnsi="宋体"/>
          <w:szCs w:val="21"/>
          <w:u w:val="single"/>
        </w:rPr>
        <w:t xml:space="preserve">             </w:t>
      </w:r>
      <w:r>
        <w:rPr>
          <w:rFonts w:hint="eastAsia" w:ascii="宋体" w:hAnsi="宋体"/>
          <w:szCs w:val="21"/>
        </w:rPr>
        <w:t xml:space="preserve"> 性别：</w:t>
      </w:r>
      <w:r>
        <w:rPr>
          <w:rFonts w:hint="eastAsia" w:ascii="宋体" w:hAnsi="宋体"/>
          <w:szCs w:val="21"/>
          <w:u w:val="single"/>
        </w:rPr>
        <w:t xml:space="preserve">       </w:t>
      </w:r>
      <w:r>
        <w:rPr>
          <w:rFonts w:hint="eastAsia" w:ascii="宋体" w:hAnsi="宋体"/>
          <w:szCs w:val="21"/>
        </w:rPr>
        <w:t xml:space="preserve"> 年龄：</w:t>
      </w:r>
      <w:r>
        <w:rPr>
          <w:rFonts w:hint="eastAsia" w:ascii="宋体" w:hAnsi="宋体"/>
          <w:szCs w:val="21"/>
          <w:u w:val="single"/>
        </w:rPr>
        <w:t xml:space="preserve">       </w:t>
      </w:r>
    </w:p>
    <w:p>
      <w:pPr>
        <w:spacing w:line="400" w:lineRule="exact"/>
        <w:ind w:left="3150" w:leftChars="1500"/>
        <w:rPr>
          <w:rFonts w:ascii="宋体" w:hAnsi="宋体"/>
          <w:szCs w:val="21"/>
        </w:rPr>
      </w:pPr>
    </w:p>
    <w:p>
      <w:pPr>
        <w:spacing w:line="400" w:lineRule="exact"/>
        <w:ind w:left="2520" w:leftChars="1200"/>
        <w:rPr>
          <w:rFonts w:ascii="宋体" w:hAnsi="宋体"/>
          <w:szCs w:val="21"/>
        </w:rPr>
      </w:pPr>
      <w:r>
        <w:rPr>
          <w:rFonts w:hint="eastAsia" w:ascii="宋体" w:hAnsi="宋体"/>
          <w:szCs w:val="21"/>
        </w:rPr>
        <w:t>身份证号码：</w:t>
      </w:r>
      <w:r>
        <w:rPr>
          <w:rFonts w:hint="eastAsia" w:ascii="宋体" w:hAnsi="宋体"/>
          <w:szCs w:val="21"/>
          <w:u w:val="single"/>
        </w:rPr>
        <w:t xml:space="preserve">                  </w:t>
      </w:r>
      <w:r>
        <w:rPr>
          <w:rFonts w:hint="eastAsia" w:ascii="宋体" w:hAnsi="宋体"/>
          <w:szCs w:val="21"/>
        </w:rPr>
        <w:t xml:space="preserve">  职务：</w:t>
      </w:r>
      <w:r>
        <w:rPr>
          <w:rFonts w:hint="eastAsia" w:ascii="宋体" w:hAnsi="宋体"/>
          <w:szCs w:val="21"/>
          <w:u w:val="single"/>
        </w:rPr>
        <w:t xml:space="preserve">           </w:t>
      </w:r>
    </w:p>
    <w:p>
      <w:pPr>
        <w:spacing w:line="400" w:lineRule="exact"/>
        <w:ind w:left="3150" w:leftChars="1500"/>
        <w:rPr>
          <w:rFonts w:ascii="宋体" w:hAnsi="宋体"/>
          <w:szCs w:val="21"/>
        </w:rPr>
      </w:pPr>
    </w:p>
    <w:p>
      <w:pPr>
        <w:spacing w:line="400" w:lineRule="exact"/>
        <w:ind w:left="2520" w:leftChars="1200"/>
        <w:rPr>
          <w:rFonts w:ascii="宋体" w:hAnsi="宋体"/>
          <w:szCs w:val="21"/>
        </w:rPr>
      </w:pPr>
      <w:r>
        <w:rPr>
          <w:rFonts w:hint="eastAsia" w:ascii="宋体" w:hAnsi="宋体"/>
          <w:szCs w:val="21"/>
        </w:rPr>
        <w:t xml:space="preserve">授权委托日期： </w:t>
      </w:r>
      <w:r>
        <w:rPr>
          <w:rFonts w:hint="eastAsia" w:ascii="宋体" w:hAnsi="宋体"/>
          <w:szCs w:val="21"/>
          <w:u w:val="single"/>
        </w:rPr>
        <w:t xml:space="preserve">          </w:t>
      </w:r>
      <w:r>
        <w:rPr>
          <w:rFonts w:hint="eastAsia" w:ascii="宋体" w:hAnsi="宋体"/>
          <w:szCs w:val="21"/>
        </w:rPr>
        <w:t xml:space="preserve"> 年 </w:t>
      </w:r>
      <w:r>
        <w:rPr>
          <w:rFonts w:hint="eastAsia" w:ascii="宋体" w:hAnsi="宋体"/>
          <w:szCs w:val="21"/>
          <w:u w:val="single"/>
        </w:rPr>
        <w:t xml:space="preserve">       </w:t>
      </w:r>
      <w:r>
        <w:rPr>
          <w:rFonts w:hint="eastAsia" w:ascii="宋体" w:hAnsi="宋体"/>
          <w:szCs w:val="21"/>
        </w:rPr>
        <w:t xml:space="preserve"> 月 </w:t>
      </w:r>
      <w:r>
        <w:rPr>
          <w:rFonts w:hint="eastAsia" w:ascii="宋体" w:hAnsi="宋体"/>
          <w:szCs w:val="21"/>
          <w:u w:val="single"/>
        </w:rPr>
        <w:t xml:space="preserve">       </w:t>
      </w:r>
      <w:r>
        <w:rPr>
          <w:rFonts w:hint="eastAsia" w:ascii="宋体" w:hAnsi="宋体"/>
          <w:szCs w:val="21"/>
        </w:rPr>
        <w:t xml:space="preserve"> 日</w:t>
      </w:r>
    </w:p>
    <w:p>
      <w:pPr>
        <w:widowControl/>
        <w:tabs>
          <w:tab w:val="left" w:pos="312"/>
        </w:tabs>
        <w:adjustRightInd w:val="0"/>
        <w:snapToGrid w:val="0"/>
        <w:spacing w:line="560" w:lineRule="exact"/>
        <w:ind w:left="666"/>
        <w:rPr>
          <w:rFonts w:asciiTheme="majorEastAsia" w:hAnsiTheme="majorEastAsia" w:eastAsiaTheme="majorEastAsia" w:cstheme="majorEastAsia"/>
          <w:b/>
          <w:bCs/>
          <w:color w:val="000000" w:themeColor="text1"/>
          <w:spacing w:val="26"/>
          <w:sz w:val="28"/>
          <w:szCs w:val="28"/>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pStyle w:val="3"/>
        <w:tabs>
          <w:tab w:val="left" w:pos="1260"/>
          <w:tab w:val="clear" w:pos="840"/>
        </w:tabs>
        <w:adjustRightInd w:val="0"/>
        <w:snapToGrid w:val="0"/>
        <w:spacing w:line="560" w:lineRule="exact"/>
        <w:ind w:left="0" w:firstLine="0"/>
        <w:rPr>
          <w:rFonts w:asciiTheme="minorEastAsia" w:hAnsiTheme="minorEastAsia" w:eastAsiaTheme="minorEastAsia" w:cstheme="minorEastAsia"/>
          <w:b/>
          <w:color w:val="000000" w:themeColor="text1"/>
          <w:szCs w:val="30"/>
          <w14:textFill>
            <w14:solidFill>
              <w14:schemeClr w14:val="tx1"/>
            </w14:solidFill>
          </w14:textFill>
        </w:rPr>
      </w:pPr>
      <w:r>
        <w:rPr>
          <w:rFonts w:hint="eastAsia" w:asciiTheme="minorEastAsia" w:hAnsiTheme="minorEastAsia" w:eastAsiaTheme="minorEastAsia" w:cstheme="minorEastAsia"/>
          <w:b/>
          <w:color w:val="000000" w:themeColor="text1"/>
          <w:szCs w:val="30"/>
          <w14:textFill>
            <w14:solidFill>
              <w14:schemeClr w14:val="tx1"/>
            </w14:solidFill>
          </w14:textFill>
        </w:rPr>
        <w:t>安全生产许可证</w:t>
      </w:r>
    </w:p>
    <w:p>
      <w:pPr>
        <w:tabs>
          <w:tab w:val="left" w:pos="5580"/>
        </w:tabs>
        <w:adjustRightInd w:val="0"/>
        <w:snapToGrid w:val="0"/>
        <w:spacing w:before="120"/>
        <w:ind w:firstLine="480" w:firstLineChars="200"/>
        <w:rPr>
          <w:rFonts w:asciiTheme="minorEastAsia" w:hAnsiTheme="minorEastAsia" w:cstheme="minorEastAsia"/>
          <w:sz w:val="24"/>
          <w:u w:val="single"/>
        </w:rPr>
      </w:pPr>
    </w:p>
    <w:p>
      <w:pPr>
        <w:widowControl/>
        <w:tabs>
          <w:tab w:val="left" w:pos="312"/>
        </w:tabs>
        <w:adjustRightInd w:val="0"/>
        <w:snapToGrid w:val="0"/>
        <w:spacing w:line="560" w:lineRule="exact"/>
        <w:ind w:left="666"/>
        <w:rPr>
          <w:rFonts w:asciiTheme="majorEastAsia" w:hAnsiTheme="majorEastAsia" w:eastAsiaTheme="majorEastAsia" w:cstheme="majorEastAsia"/>
          <w:b/>
          <w:bCs/>
          <w:color w:val="000000" w:themeColor="text1"/>
          <w:spacing w:val="26"/>
          <w:sz w:val="28"/>
          <w:szCs w:val="28"/>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pStyle w:val="3"/>
        <w:tabs>
          <w:tab w:val="left" w:pos="1260"/>
          <w:tab w:val="clear" w:pos="840"/>
        </w:tabs>
        <w:adjustRightInd w:val="0"/>
        <w:snapToGrid w:val="0"/>
        <w:spacing w:line="560" w:lineRule="exact"/>
        <w:ind w:left="0" w:firstLine="0"/>
        <w:rPr>
          <w:rFonts w:asciiTheme="minorEastAsia" w:hAnsiTheme="minorEastAsia" w:eastAsiaTheme="minorEastAsia" w:cstheme="minorEastAsia"/>
          <w:b/>
          <w:szCs w:val="30"/>
        </w:rPr>
      </w:pPr>
      <w:bookmarkStart w:id="44" w:name="_Toc24103"/>
      <w:bookmarkStart w:id="45" w:name="_Toc7694"/>
      <w:bookmarkStart w:id="46" w:name="_Toc13729"/>
      <w:r>
        <w:rPr>
          <w:rFonts w:hint="eastAsia" w:asciiTheme="minorEastAsia" w:hAnsiTheme="minorEastAsia" w:eastAsiaTheme="minorEastAsia" w:cstheme="minorEastAsia"/>
          <w:b/>
          <w:szCs w:val="30"/>
        </w:rPr>
        <w:t>相关项目的业绩表</w:t>
      </w:r>
      <w:bookmarkEnd w:id="44"/>
      <w:bookmarkEnd w:id="45"/>
      <w:bookmarkEnd w:id="46"/>
      <w:bookmarkStart w:id="47" w:name="_Toc28619"/>
    </w:p>
    <w:p>
      <w:r>
        <w:rPr>
          <w:rFonts w:hint="eastAsia"/>
        </w:rPr>
        <w:t>供应商：</w:t>
      </w:r>
      <w:bookmarkEnd w:id="47"/>
      <w:r>
        <w:rPr>
          <w:rFonts w:hint="eastAsia"/>
        </w:rPr>
        <w:t xml:space="preserve">        </w:t>
      </w:r>
    </w:p>
    <w:p>
      <w:r>
        <w:rPr>
          <w:rFonts w:hint="eastAsia"/>
        </w:rPr>
        <w:t xml:space="preserve">                                </w:t>
      </w:r>
    </w:p>
    <w:tbl>
      <w:tblPr>
        <w:tblStyle w:val="29"/>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2"/>
        <w:gridCol w:w="2414"/>
        <w:gridCol w:w="1974"/>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3162"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b/>
                <w:szCs w:val="21"/>
              </w:rPr>
            </w:pPr>
            <w:r>
              <w:rPr>
                <w:rFonts w:hint="eastAsia" w:ascii="宋体" w:hAnsi="宋体"/>
                <w:b/>
                <w:szCs w:val="21"/>
              </w:rPr>
              <w:t>项目名称</w:t>
            </w:r>
          </w:p>
        </w:tc>
        <w:tc>
          <w:tcPr>
            <w:tcW w:w="2414"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b/>
                <w:szCs w:val="21"/>
              </w:rPr>
            </w:pPr>
            <w:r>
              <w:rPr>
                <w:rFonts w:hint="eastAsia" w:ascii="宋体" w:hAnsi="宋体"/>
                <w:b/>
                <w:szCs w:val="21"/>
              </w:rPr>
              <w:t>开竣工日期</w:t>
            </w:r>
          </w:p>
        </w:tc>
        <w:tc>
          <w:tcPr>
            <w:tcW w:w="1974"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b/>
                <w:szCs w:val="21"/>
              </w:rPr>
            </w:pPr>
            <w:r>
              <w:rPr>
                <w:rFonts w:hint="eastAsia" w:ascii="宋体" w:hAnsi="宋体"/>
                <w:b/>
                <w:szCs w:val="21"/>
              </w:rPr>
              <w:t>合同价格</w:t>
            </w:r>
            <w:r>
              <w:rPr>
                <w:rFonts w:hint="eastAsia" w:ascii="宋体" w:hAnsi="宋体"/>
                <w:b/>
                <w:sz w:val="18"/>
                <w:szCs w:val="18"/>
              </w:rPr>
              <w:t>（万元）</w:t>
            </w:r>
          </w:p>
        </w:tc>
        <w:tc>
          <w:tcPr>
            <w:tcW w:w="1663" w:type="dxa"/>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b/>
                <w:szCs w:val="21"/>
              </w:rPr>
            </w:pPr>
            <w:r>
              <w:rPr>
                <w:rFonts w:hint="eastAsia" w:ascii="宋体" w:hAns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162"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241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97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663"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162"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241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97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663"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162"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241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97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663"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162"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241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97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663"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162"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241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97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663"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162"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241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97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663"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162"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241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97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663"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162"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241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97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663"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162"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241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97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663"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162"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241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97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663"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162"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241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97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663"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162"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241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97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663"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3162"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241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974"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c>
          <w:tcPr>
            <w:tcW w:w="1663" w:type="dxa"/>
          </w:tcPr>
          <w:p>
            <w:pPr>
              <w:keepNext w:val="0"/>
              <w:keepLines w:val="0"/>
              <w:suppressLineNumbers w:val="0"/>
              <w:adjustRightInd w:val="0"/>
              <w:snapToGrid w:val="0"/>
              <w:spacing w:before="0" w:beforeAutospacing="0" w:after="0" w:afterAutospacing="0"/>
              <w:ind w:left="0" w:right="0"/>
              <w:rPr>
                <w:rFonts w:hint="default" w:ascii="宋体" w:hAnsi="宋体"/>
                <w:sz w:val="24"/>
              </w:rPr>
            </w:pPr>
          </w:p>
        </w:tc>
      </w:tr>
    </w:tbl>
    <w:p>
      <w:pPr>
        <w:adjustRightInd w:val="0"/>
        <w:snapToGrid w:val="0"/>
        <w:spacing w:line="560" w:lineRule="exact"/>
        <w:rPr>
          <w:rFonts w:asciiTheme="minorEastAsia" w:hAnsiTheme="minorEastAsia" w:cstheme="minorEastAsia"/>
          <w:sz w:val="24"/>
        </w:rPr>
      </w:pPr>
      <w:r>
        <w:rPr>
          <w:rFonts w:hint="eastAsia" w:asciiTheme="minorEastAsia" w:hAnsiTheme="minorEastAsia" w:cstheme="minorEastAsia"/>
          <w:b/>
          <w:bCs/>
          <w:sz w:val="24"/>
        </w:rPr>
        <w:t>备注</w:t>
      </w:r>
      <w:r>
        <w:rPr>
          <w:rFonts w:hint="eastAsia" w:asciiTheme="minorEastAsia" w:hAnsiTheme="minorEastAsia" w:cstheme="minorEastAsia"/>
          <w:sz w:val="24"/>
        </w:rPr>
        <w:t>：要求附项目合同扫描件作为证明材料扫描件。</w:t>
      </w:r>
    </w:p>
    <w:p>
      <w:pPr>
        <w:widowControl/>
        <w:tabs>
          <w:tab w:val="left" w:pos="312"/>
        </w:tabs>
        <w:adjustRightInd w:val="0"/>
        <w:snapToGrid w:val="0"/>
        <w:spacing w:line="560" w:lineRule="exact"/>
        <w:ind w:left="666"/>
        <w:rPr>
          <w:rFonts w:asciiTheme="majorEastAsia" w:hAnsiTheme="majorEastAsia" w:eastAsiaTheme="majorEastAsia" w:cstheme="majorEastAsia"/>
          <w:b/>
          <w:bCs/>
          <w:color w:val="000000" w:themeColor="text1"/>
          <w:spacing w:val="26"/>
          <w:sz w:val="28"/>
          <w:szCs w:val="28"/>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pStyle w:val="3"/>
        <w:tabs>
          <w:tab w:val="left" w:pos="1260"/>
          <w:tab w:val="clear" w:pos="840"/>
        </w:tabs>
        <w:adjustRightInd w:val="0"/>
        <w:snapToGrid w:val="0"/>
        <w:spacing w:line="560" w:lineRule="exact"/>
        <w:ind w:left="0" w:firstLine="0"/>
        <w:rPr>
          <w:rFonts w:asciiTheme="minorEastAsia" w:hAnsiTheme="minorEastAsia" w:eastAsiaTheme="minorEastAsia" w:cstheme="minorEastAsia"/>
          <w:b/>
          <w:color w:val="000000" w:themeColor="text1"/>
          <w:szCs w:val="30"/>
          <w14:textFill>
            <w14:solidFill>
              <w14:schemeClr w14:val="tx1"/>
            </w14:solidFill>
          </w14:textFill>
        </w:rPr>
      </w:pPr>
      <w:bookmarkStart w:id="48" w:name="_Toc22119"/>
      <w:bookmarkStart w:id="49" w:name="_Toc24579"/>
      <w:bookmarkStart w:id="50" w:name="_Toc7100"/>
      <w:r>
        <w:rPr>
          <w:rFonts w:hint="eastAsia" w:asciiTheme="minorEastAsia" w:hAnsiTheme="minorEastAsia" w:eastAsiaTheme="minorEastAsia" w:cstheme="minorEastAsia"/>
          <w:b/>
          <w:color w:val="000000" w:themeColor="text1"/>
          <w:szCs w:val="30"/>
          <w14:textFill>
            <w14:solidFill>
              <w14:schemeClr w14:val="tx1"/>
            </w14:solidFill>
          </w14:textFill>
        </w:rPr>
        <w:t>其他</w:t>
      </w:r>
      <w:bookmarkEnd w:id="48"/>
      <w:bookmarkEnd w:id="49"/>
      <w:bookmarkEnd w:id="50"/>
    </w:p>
    <w:p>
      <w:pPr>
        <w:adjustRightInd w:val="0"/>
        <w:snapToGrid w:val="0"/>
        <w:spacing w:line="560" w:lineRule="exact"/>
        <w:ind w:firstLine="420" w:firstLineChars="200"/>
        <w:rPr>
          <w:rFonts w:ascii="宋体" w:hAnsi="宋体"/>
        </w:rPr>
      </w:pPr>
    </w:p>
    <w:p>
      <w:pPr>
        <w:adjustRightInd w:val="0"/>
        <w:snapToGrid w:val="0"/>
        <w:spacing w:line="560" w:lineRule="exact"/>
        <w:ind w:firstLine="420" w:firstLineChars="200"/>
        <w:rPr>
          <w:rFonts w:ascii="宋体" w:hAnsi="宋体"/>
        </w:rPr>
      </w:pPr>
    </w:p>
    <w:p>
      <w:pPr>
        <w:tabs>
          <w:tab w:val="left" w:pos="5580"/>
        </w:tabs>
        <w:adjustRightInd w:val="0"/>
        <w:snapToGrid w:val="0"/>
        <w:spacing w:line="560" w:lineRule="exact"/>
        <w:jc w:val="center"/>
        <w:rPr>
          <w:rFonts w:asciiTheme="minorEastAsia" w:hAnsiTheme="minorEastAsia" w:cstheme="minorEastAsia"/>
          <w:sz w:val="24"/>
        </w:rPr>
      </w:pPr>
      <w:r>
        <w:rPr>
          <w:rFonts w:hint="eastAsia" w:asciiTheme="minorEastAsia" w:hAnsiTheme="minorEastAsia" w:cstheme="minorEastAsia"/>
          <w:sz w:val="24"/>
        </w:rPr>
        <w:t>（供应商认为应补充提供的其他文件资料或说明）</w:t>
      </w:r>
    </w:p>
    <w:p>
      <w:pPr>
        <w:widowControl/>
        <w:tabs>
          <w:tab w:val="left" w:pos="312"/>
        </w:tabs>
        <w:adjustRightInd w:val="0"/>
        <w:snapToGrid w:val="0"/>
        <w:spacing w:line="560" w:lineRule="exact"/>
        <w:ind w:left="666"/>
        <w:rPr>
          <w:rFonts w:asciiTheme="majorEastAsia" w:hAnsiTheme="majorEastAsia" w:eastAsiaTheme="majorEastAsia" w:cstheme="majorEastAsia"/>
          <w:b/>
          <w:bCs/>
          <w:color w:val="000000" w:themeColor="text1"/>
          <w:spacing w:val="26"/>
          <w:sz w:val="28"/>
          <w:szCs w:val="28"/>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pStyle w:val="3"/>
        <w:tabs>
          <w:tab w:val="left" w:pos="1260"/>
          <w:tab w:val="clear" w:pos="840"/>
        </w:tabs>
        <w:adjustRightInd w:val="0"/>
        <w:snapToGrid w:val="0"/>
        <w:spacing w:line="560" w:lineRule="exact"/>
        <w:ind w:left="0" w:firstLine="0"/>
        <w:jc w:val="both"/>
        <w:rPr>
          <w:rFonts w:asciiTheme="minorEastAsia" w:hAnsiTheme="minorEastAsia" w:eastAsiaTheme="minorEastAsia" w:cstheme="minorEastAsia"/>
          <w:color w:val="000000" w:themeColor="text1"/>
          <w:sz w:val="24"/>
          <w14:textFill>
            <w14:solidFill>
              <w14:schemeClr w14:val="tx1"/>
            </w14:solidFill>
          </w14:textFill>
        </w:rPr>
      </w:pPr>
      <w:bookmarkStart w:id="51" w:name="_Toc31304"/>
      <w:bookmarkStart w:id="52" w:name="_Toc14223"/>
      <w:r>
        <w:rPr>
          <w:rFonts w:hint="eastAsia" w:asciiTheme="minorEastAsia" w:hAnsiTheme="minorEastAsia" w:eastAsiaTheme="minorEastAsia" w:cstheme="minorEastAsia"/>
          <w:color w:val="000000" w:themeColor="text1"/>
          <w:sz w:val="24"/>
          <w14:textFill>
            <w14:solidFill>
              <w14:schemeClr w14:val="tx1"/>
            </w14:solidFill>
          </w14:textFill>
        </w:rPr>
        <w:t>B.技术报价文件封面</w:t>
      </w:r>
      <w:bookmarkEnd w:id="51"/>
      <w:bookmarkEnd w:id="52"/>
    </w:p>
    <w:p/>
    <w:p/>
    <w:p>
      <w:pPr>
        <w:adjustRightInd w:val="0"/>
        <w:snapToGrid w:val="0"/>
        <w:spacing w:line="560" w:lineRule="exact"/>
        <w:jc w:val="center"/>
        <w:rPr>
          <w:rFonts w:hAnsiTheme="majorEastAsia" w:eastAsiaTheme="majorEastAsia" w:cstheme="majorEastAsia"/>
          <w:b/>
          <w:bCs/>
          <w:color w:val="000000" w:themeColor="text1"/>
          <w:sz w:val="44"/>
          <w:szCs w:val="44"/>
          <w14:textFill>
            <w14:solidFill>
              <w14:schemeClr w14:val="tx1"/>
            </w14:solidFill>
          </w14:textFill>
        </w:rPr>
      </w:pPr>
      <w:bookmarkStart w:id="53" w:name="_Toc8826"/>
      <w:r>
        <w:rPr>
          <w:rFonts w:hint="eastAsia" w:hAnsiTheme="majorEastAsia" w:eastAsiaTheme="majorEastAsia" w:cstheme="majorEastAsia"/>
          <w:b/>
          <w:bCs/>
          <w:color w:val="000000" w:themeColor="text1"/>
          <w:sz w:val="44"/>
          <w:szCs w:val="44"/>
          <w14:textFill>
            <w14:solidFill>
              <w14:schemeClr w14:val="tx1"/>
            </w14:solidFill>
          </w14:textFill>
        </w:rPr>
        <w:t>市第</w:t>
      </w:r>
      <w:r>
        <w:rPr>
          <w:rFonts w:hint="eastAsia" w:hAnsiTheme="majorEastAsia" w:eastAsiaTheme="majorEastAsia" w:cstheme="majorEastAsia"/>
          <w:b/>
          <w:bCs/>
          <w:color w:val="000000" w:themeColor="text1"/>
          <w:sz w:val="44"/>
          <w:szCs w:val="44"/>
          <w:lang w:eastAsia="zh-CN"/>
          <w14:textFill>
            <w14:solidFill>
              <w14:schemeClr w14:val="tx1"/>
            </w14:solidFill>
          </w14:textFill>
        </w:rPr>
        <w:t>十八</w:t>
      </w:r>
      <w:r>
        <w:rPr>
          <w:rFonts w:hint="eastAsia" w:hAnsiTheme="majorEastAsia" w:eastAsiaTheme="majorEastAsia" w:cstheme="majorEastAsia"/>
          <w:b/>
          <w:bCs/>
          <w:color w:val="000000" w:themeColor="text1"/>
          <w:sz w:val="44"/>
          <w:szCs w:val="44"/>
          <w14:textFill>
            <w14:solidFill>
              <w14:schemeClr w14:val="tx1"/>
            </w14:solidFill>
          </w14:textFill>
        </w:rPr>
        <w:t>高级中学设计采购施工总承包（EPC）项目</w:t>
      </w:r>
      <w:r>
        <w:rPr>
          <w:rFonts w:hint="eastAsia" w:hAnsiTheme="majorEastAsia" w:eastAsiaTheme="majorEastAsia" w:cstheme="majorEastAsia"/>
          <w:b/>
          <w:bCs/>
          <w:color w:val="000000" w:themeColor="text1"/>
          <w:sz w:val="44"/>
          <w:szCs w:val="44"/>
          <w:lang w:val="en-US" w:eastAsia="zh-CN"/>
          <w14:textFill>
            <w14:solidFill>
              <w14:schemeClr w14:val="tx1"/>
            </w14:solidFill>
          </w14:textFill>
        </w:rPr>
        <w:t>幕墙、钢结构材料</w:t>
      </w:r>
      <w:r>
        <w:rPr>
          <w:rFonts w:hint="eastAsia" w:hAnsiTheme="majorEastAsia" w:eastAsiaTheme="majorEastAsia" w:cstheme="majorEastAsia"/>
          <w:b/>
          <w:bCs/>
          <w:color w:val="000000" w:themeColor="text1"/>
          <w:sz w:val="44"/>
          <w:szCs w:val="44"/>
          <w14:textFill>
            <w14:solidFill>
              <w14:schemeClr w14:val="tx1"/>
            </w14:solidFill>
          </w14:textFill>
        </w:rPr>
        <w:t>询价采购文件</w:t>
      </w: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r>
        <w:rPr>
          <w:rFonts w:hint="eastAsia" w:hAnsiTheme="majorEastAsia" w:eastAsiaTheme="majorEastAsia" w:cstheme="majorEastAsia"/>
          <w:b/>
          <w:bCs/>
          <w:color w:val="000000" w:themeColor="text1"/>
          <w:sz w:val="48"/>
          <w:szCs w:val="48"/>
          <w14:textFill>
            <w14:solidFill>
              <w14:schemeClr w14:val="tx1"/>
            </w14:solidFill>
          </w14:textFill>
        </w:rPr>
        <w:t>技</w:t>
      </w: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r>
        <w:rPr>
          <w:rFonts w:hint="eastAsia" w:hAnsiTheme="majorEastAsia" w:eastAsiaTheme="majorEastAsia" w:cstheme="majorEastAsia"/>
          <w:b/>
          <w:bCs/>
          <w:color w:val="000000" w:themeColor="text1"/>
          <w:sz w:val="48"/>
          <w:szCs w:val="48"/>
          <w14:textFill>
            <w14:solidFill>
              <w14:schemeClr w14:val="tx1"/>
            </w14:solidFill>
          </w14:textFill>
        </w:rPr>
        <w:t>术</w:t>
      </w: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r>
        <w:rPr>
          <w:rFonts w:hint="eastAsia" w:hAnsiTheme="majorEastAsia" w:eastAsiaTheme="majorEastAsia" w:cstheme="majorEastAsia"/>
          <w:b/>
          <w:bCs/>
          <w:color w:val="000000" w:themeColor="text1"/>
          <w:sz w:val="48"/>
          <w:szCs w:val="48"/>
          <w14:textFill>
            <w14:solidFill>
              <w14:schemeClr w14:val="tx1"/>
            </w14:solidFill>
          </w14:textFill>
        </w:rPr>
        <w:t>文</w:t>
      </w: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r>
        <w:rPr>
          <w:rFonts w:hint="eastAsia" w:hAnsiTheme="majorEastAsia" w:eastAsiaTheme="majorEastAsia" w:cstheme="majorEastAsia"/>
          <w:b/>
          <w:bCs/>
          <w:color w:val="000000" w:themeColor="text1"/>
          <w:sz w:val="48"/>
          <w:szCs w:val="48"/>
          <w14:textFill>
            <w14:solidFill>
              <w14:schemeClr w14:val="tx1"/>
            </w14:solidFill>
          </w14:textFill>
        </w:rPr>
        <w:t>件</w:t>
      </w: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ind w:firstLine="880" w:firstLineChars="200"/>
        <w:rPr>
          <w:rFonts w:ascii="黑体" w:eastAsia="黑体"/>
          <w:color w:val="000000" w:themeColor="text1"/>
          <w:sz w:val="44"/>
          <w:szCs w:val="44"/>
          <w14:textFill>
            <w14:solidFill>
              <w14:schemeClr w14:val="tx1"/>
            </w14:solidFill>
          </w14:textFill>
        </w:rPr>
      </w:pPr>
    </w:p>
    <w:p>
      <w:pPr>
        <w:adjustRightInd w:val="0"/>
        <w:snapToGrid w:val="0"/>
        <w:spacing w:line="560" w:lineRule="exact"/>
        <w:ind w:firstLine="880" w:firstLineChars="200"/>
        <w:rPr>
          <w:rFonts w:ascii="黑体" w:eastAsia="黑体"/>
          <w:color w:val="000000" w:themeColor="text1"/>
          <w:sz w:val="44"/>
          <w:szCs w:val="44"/>
          <w14:textFill>
            <w14:solidFill>
              <w14:schemeClr w14:val="tx1"/>
            </w14:solidFill>
          </w14:textFill>
        </w:rPr>
      </w:pPr>
    </w:p>
    <w:p>
      <w:pPr>
        <w:adjustRightInd w:val="0"/>
        <w:snapToGrid w:val="0"/>
        <w:spacing w:line="560" w:lineRule="exact"/>
        <w:ind w:firstLine="880" w:firstLineChars="200"/>
        <w:rPr>
          <w:rFonts w:ascii="黑体" w:eastAsia="黑体"/>
          <w:color w:val="000000" w:themeColor="text1"/>
          <w:sz w:val="44"/>
          <w:szCs w:val="44"/>
          <w14:textFill>
            <w14:solidFill>
              <w14:schemeClr w14:val="tx1"/>
            </w14:solidFill>
          </w14:textFill>
        </w:rPr>
      </w:pPr>
    </w:p>
    <w:p>
      <w:pPr>
        <w:adjustRightInd w:val="0"/>
        <w:snapToGrid w:val="0"/>
        <w:spacing w:line="560" w:lineRule="exact"/>
        <w:ind w:firstLine="1120" w:firstLineChars="400"/>
        <w:rPr>
          <w:rFonts w:asciiTheme="minorEastAsia" w:hAnsiTheme="minorEastAsia" w:cstheme="minorEastAsia"/>
          <w:color w:val="000000" w:themeColor="text1"/>
          <w:sz w:val="28"/>
          <w:szCs w:val="28"/>
          <w14:textFill>
            <w14:solidFill>
              <w14:schemeClr w14:val="tx1"/>
            </w14:solidFill>
          </w14:textFill>
        </w:rPr>
      </w:pPr>
    </w:p>
    <w:p>
      <w:pPr>
        <w:adjustRightInd w:val="0"/>
        <w:snapToGrid w:val="0"/>
        <w:spacing w:line="560" w:lineRule="exact"/>
        <w:ind w:firstLine="1120" w:firstLineChars="400"/>
        <w:rPr>
          <w:rFonts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14:textFill>
            <w14:solidFill>
              <w14:schemeClr w14:val="tx1"/>
            </w14:solidFill>
          </w14:textFill>
        </w:rPr>
        <w:t>供应商名称：</w:t>
      </w:r>
      <w:r>
        <w:rPr>
          <w:rFonts w:hint="eastAsia" w:asciiTheme="minorEastAsia" w:hAnsiTheme="minorEastAsia" w:cstheme="minorEastAsia"/>
          <w:color w:val="000000" w:themeColor="text1"/>
          <w:sz w:val="28"/>
          <w:szCs w:val="28"/>
          <w:u w:val="single"/>
          <w14:textFill>
            <w14:solidFill>
              <w14:schemeClr w14:val="tx1"/>
            </w14:solidFill>
          </w14:textFill>
        </w:rPr>
        <w:t xml:space="preserve">                         </w:t>
      </w:r>
    </w:p>
    <w:p>
      <w:pPr>
        <w:adjustRightInd w:val="0"/>
        <w:snapToGrid w:val="0"/>
        <w:spacing w:line="560" w:lineRule="exact"/>
        <w:ind w:firstLine="1120" w:firstLineChars="400"/>
        <w:rPr>
          <w:rFonts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14:textFill>
            <w14:solidFill>
              <w14:schemeClr w14:val="tx1"/>
            </w14:solidFill>
          </w14:textFill>
        </w:rPr>
        <w:t>供应商代表：</w:t>
      </w:r>
      <w:r>
        <w:rPr>
          <w:rFonts w:hint="eastAsia" w:asciiTheme="minorEastAsia" w:hAnsiTheme="minorEastAsia" w:cstheme="minorEastAsia"/>
          <w:color w:val="000000" w:themeColor="text1"/>
          <w:sz w:val="28"/>
          <w:szCs w:val="28"/>
          <w:u w:val="single"/>
          <w14:textFill>
            <w14:solidFill>
              <w14:schemeClr w14:val="tx1"/>
            </w14:solidFill>
          </w14:textFill>
        </w:rPr>
        <w:t xml:space="preserve">                         </w:t>
      </w:r>
    </w:p>
    <w:p>
      <w:pPr>
        <w:adjustRightInd w:val="0"/>
        <w:snapToGrid w:val="0"/>
        <w:spacing w:line="560" w:lineRule="exact"/>
        <w:ind w:firstLine="1120" w:firstLineChars="400"/>
        <w:rPr>
          <w:rFonts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14:textFill>
            <w14:solidFill>
              <w14:schemeClr w14:val="tx1"/>
            </w14:solidFill>
          </w14:textFill>
        </w:rPr>
        <w:t>报价日期：</w:t>
      </w:r>
      <w:r>
        <w:rPr>
          <w:rFonts w:hint="eastAsia" w:asciiTheme="minorEastAsia" w:hAnsi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cstheme="minorEastAsia"/>
          <w:color w:val="000000" w:themeColor="text1"/>
          <w:sz w:val="28"/>
          <w:szCs w:val="28"/>
          <w14:textFill>
            <w14:solidFill>
              <w14:schemeClr w14:val="tx1"/>
            </w14:solidFill>
          </w14:textFill>
        </w:rPr>
        <w:t>年</w:t>
      </w:r>
      <w:r>
        <w:rPr>
          <w:rFonts w:hint="eastAsia" w:asciiTheme="minorEastAsia" w:hAnsi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cstheme="minorEastAsia"/>
          <w:color w:val="000000" w:themeColor="text1"/>
          <w:sz w:val="28"/>
          <w:szCs w:val="28"/>
          <w14:textFill>
            <w14:solidFill>
              <w14:schemeClr w14:val="tx1"/>
            </w14:solidFill>
          </w14:textFill>
        </w:rPr>
        <w:t>月</w:t>
      </w:r>
      <w:r>
        <w:rPr>
          <w:rFonts w:hint="eastAsia" w:asciiTheme="minorEastAsia" w:hAnsi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cstheme="minorEastAsia"/>
          <w:color w:val="000000" w:themeColor="text1"/>
          <w:sz w:val="28"/>
          <w:szCs w:val="28"/>
          <w14:textFill>
            <w14:solidFill>
              <w14:schemeClr w14:val="tx1"/>
            </w14:solidFill>
          </w14:textFill>
        </w:rPr>
        <w:t>日</w:t>
      </w:r>
    </w:p>
    <w:bookmarkEnd w:id="53"/>
    <w:p>
      <w:pPr>
        <w:pStyle w:val="3"/>
        <w:tabs>
          <w:tab w:val="left" w:pos="1260"/>
          <w:tab w:val="clear" w:pos="840"/>
        </w:tabs>
        <w:adjustRightInd w:val="0"/>
        <w:snapToGrid w:val="0"/>
        <w:spacing w:line="560" w:lineRule="exact"/>
        <w:ind w:left="0" w:firstLine="0"/>
        <w:rPr>
          <w:rFonts w:asciiTheme="majorEastAsia" w:hAnsiTheme="majorEastAsia" w:eastAsiaTheme="majorEastAsia" w:cstheme="majorEastAsia"/>
          <w:b/>
          <w:bCs/>
          <w:szCs w:val="30"/>
        </w:rPr>
      </w:pPr>
      <w:bookmarkStart w:id="54" w:name="_Toc27120"/>
    </w:p>
    <w:p>
      <w:pPr>
        <w:pStyle w:val="3"/>
        <w:tabs>
          <w:tab w:val="left" w:pos="1260"/>
          <w:tab w:val="clear" w:pos="840"/>
        </w:tabs>
        <w:adjustRightInd w:val="0"/>
        <w:snapToGrid w:val="0"/>
        <w:spacing w:line="560" w:lineRule="exact"/>
        <w:ind w:left="0" w:firstLine="0"/>
        <w:rPr>
          <w:rFonts w:asciiTheme="majorEastAsia" w:hAnsiTheme="majorEastAsia" w:eastAsiaTheme="majorEastAsia" w:cstheme="majorEastAsia"/>
          <w:b/>
          <w:bCs/>
          <w:szCs w:val="30"/>
        </w:rPr>
      </w:pPr>
      <w:r>
        <w:rPr>
          <w:rFonts w:hint="eastAsia" w:asciiTheme="majorEastAsia" w:hAnsiTheme="majorEastAsia" w:eastAsiaTheme="majorEastAsia" w:cstheme="majorEastAsia"/>
          <w:b/>
          <w:bCs/>
          <w:szCs w:val="30"/>
        </w:rPr>
        <w:t>生产许可证</w:t>
      </w:r>
      <w:bookmarkEnd w:id="54"/>
    </w:p>
    <w:p>
      <w:pPr>
        <w:adjustRightInd w:val="0"/>
        <w:snapToGrid w:val="0"/>
        <w:spacing w:after="156" w:afterLines="50" w:line="560" w:lineRule="exact"/>
        <w:rPr>
          <w:rFonts w:asciiTheme="majorEastAsia" w:hAnsiTheme="majorEastAsia" w:eastAsiaTheme="majorEastAsia" w:cstheme="majorEastAsia"/>
          <w:b/>
          <w:bCs/>
          <w:sz w:val="30"/>
          <w:szCs w:val="30"/>
        </w:rPr>
      </w:pPr>
      <w:r>
        <w:rPr>
          <w:rFonts w:hint="eastAsia" w:ascii="宋体" w:hAnsi="宋体"/>
          <w:sz w:val="24"/>
        </w:rPr>
        <w:t>供应商名称：</w:t>
      </w:r>
      <w:r>
        <w:rPr>
          <w:rFonts w:hint="eastAsia" w:ascii="宋体" w:hAnsi="宋体"/>
          <w:sz w:val="24"/>
          <w:u w:val="single"/>
        </w:rPr>
        <w:t xml:space="preserve">                                       </w:t>
      </w:r>
    </w:p>
    <w:p>
      <w:pPr>
        <w:widowControl/>
        <w:tabs>
          <w:tab w:val="left" w:pos="312"/>
        </w:tabs>
        <w:adjustRightInd w:val="0"/>
        <w:snapToGrid w:val="0"/>
        <w:spacing w:line="560" w:lineRule="exact"/>
        <w:ind w:left="666"/>
        <w:rPr>
          <w:rFonts w:asciiTheme="majorEastAsia" w:hAnsiTheme="majorEastAsia" w:eastAsiaTheme="majorEastAsia" w:cstheme="majorEastAsia"/>
          <w:b/>
          <w:bCs/>
          <w:color w:val="000000" w:themeColor="text1"/>
          <w:spacing w:val="26"/>
          <w:sz w:val="28"/>
          <w:szCs w:val="28"/>
          <w14:textFill>
            <w14:solidFill>
              <w14:schemeClr w14:val="tx1"/>
            </w14:solidFill>
          </w14:textFill>
        </w:rPr>
        <w:sectPr>
          <w:pgSz w:w="11906" w:h="16838"/>
          <w:pgMar w:top="1440" w:right="1587" w:bottom="1440" w:left="1587" w:header="851" w:footer="992" w:gutter="0"/>
          <w:cols w:space="425" w:num="1"/>
          <w:docGrid w:type="lines" w:linePitch="312" w:charSpace="0"/>
        </w:sectPr>
      </w:pPr>
    </w:p>
    <w:p>
      <w:pPr>
        <w:pStyle w:val="3"/>
        <w:tabs>
          <w:tab w:val="left" w:pos="1260"/>
          <w:tab w:val="clear" w:pos="840"/>
        </w:tabs>
        <w:adjustRightInd w:val="0"/>
        <w:snapToGrid w:val="0"/>
        <w:spacing w:line="560" w:lineRule="exact"/>
        <w:ind w:left="0" w:firstLine="0"/>
        <w:rPr>
          <w:rFonts w:asciiTheme="majorEastAsia" w:hAnsiTheme="majorEastAsia" w:eastAsiaTheme="majorEastAsia" w:cstheme="majorEastAsia"/>
          <w:b/>
          <w:bCs/>
          <w:szCs w:val="30"/>
        </w:rPr>
      </w:pPr>
      <w:bookmarkStart w:id="55" w:name="_Toc13298"/>
      <w:r>
        <w:rPr>
          <w:rFonts w:hint="eastAsia" w:asciiTheme="majorEastAsia" w:hAnsiTheme="majorEastAsia" w:eastAsiaTheme="majorEastAsia" w:cstheme="majorEastAsia"/>
          <w:b/>
          <w:bCs/>
          <w:szCs w:val="30"/>
        </w:rPr>
        <w:t>认证证书</w:t>
      </w:r>
      <w:bookmarkEnd w:id="55"/>
    </w:p>
    <w:p>
      <w:pPr>
        <w:adjustRightInd w:val="0"/>
        <w:snapToGrid w:val="0"/>
        <w:spacing w:line="560" w:lineRule="exact"/>
        <w:rPr>
          <w:rFonts w:ascii="仿宋_GB2312" w:hAnsi="宋体" w:eastAsia="仿宋_GB2312"/>
          <w:sz w:val="24"/>
        </w:rPr>
      </w:pPr>
    </w:p>
    <w:p>
      <w:pPr>
        <w:widowControl/>
        <w:tabs>
          <w:tab w:val="left" w:pos="312"/>
        </w:tabs>
        <w:adjustRightInd w:val="0"/>
        <w:snapToGrid w:val="0"/>
        <w:spacing w:line="560" w:lineRule="exact"/>
        <w:ind w:left="666"/>
        <w:rPr>
          <w:rFonts w:asciiTheme="majorEastAsia" w:hAnsiTheme="majorEastAsia" w:eastAsiaTheme="majorEastAsia" w:cstheme="majorEastAsia"/>
          <w:b/>
          <w:bCs/>
          <w:color w:val="000000" w:themeColor="text1"/>
          <w:spacing w:val="26"/>
          <w:sz w:val="28"/>
          <w:szCs w:val="28"/>
          <w14:textFill>
            <w14:solidFill>
              <w14:schemeClr w14:val="tx1"/>
            </w14:solidFill>
          </w14:textFill>
        </w:rPr>
      </w:pPr>
    </w:p>
    <w:p>
      <w:pPr>
        <w:tabs>
          <w:tab w:val="left" w:pos="890"/>
        </w:tabs>
        <w:adjustRightInd w:val="0"/>
        <w:snapToGrid w:val="0"/>
        <w:spacing w:line="560" w:lineRule="exact"/>
        <w:rPr>
          <w:rFonts w:asciiTheme="majorEastAsia" w:hAnsiTheme="majorEastAsia" w:eastAsiaTheme="majorEastAsia" w:cstheme="majorEastAsia"/>
          <w:b/>
          <w:bCs/>
          <w:color w:val="000000" w:themeColor="text1"/>
          <w:spacing w:val="26"/>
          <w:sz w:val="28"/>
          <w:szCs w:val="28"/>
          <w14:textFill>
            <w14:solidFill>
              <w14:schemeClr w14:val="tx1"/>
            </w14:solidFill>
          </w14:textFill>
        </w:rPr>
      </w:pPr>
    </w:p>
    <w:p>
      <w:pPr>
        <w:pStyle w:val="2"/>
        <w:tabs>
          <w:tab w:val="left" w:pos="840"/>
          <w:tab w:val="clear" w:pos="890"/>
        </w:tabs>
        <w:adjustRightInd w:val="0"/>
        <w:snapToGrid w:val="0"/>
        <w:spacing w:line="560" w:lineRule="exact"/>
        <w:ind w:left="0" w:firstLine="0"/>
        <w:rPr>
          <w:rFonts w:asciiTheme="majorEastAsia" w:hAnsiTheme="majorEastAsia" w:eastAsiaTheme="majorEastAsia" w:cstheme="majorEastAsia"/>
          <w:bCs/>
          <w:color w:val="000000" w:themeColor="text1"/>
          <w:sz w:val="32"/>
          <w:szCs w:val="32"/>
          <w14:textFill>
            <w14:solidFill>
              <w14:schemeClr w14:val="tx1"/>
            </w14:solidFill>
          </w14:textFill>
        </w:rPr>
        <w:sectPr>
          <w:pgSz w:w="11906" w:h="16838"/>
          <w:pgMar w:top="1440" w:right="1800" w:bottom="1440" w:left="1800" w:header="851" w:footer="992" w:gutter="0"/>
          <w:cols w:space="425" w:num="1"/>
          <w:docGrid w:type="lines" w:linePitch="312" w:charSpace="0"/>
        </w:sectPr>
      </w:pPr>
      <w:bookmarkStart w:id="56" w:name="_Toc13551"/>
    </w:p>
    <w:p>
      <w:pPr>
        <w:pStyle w:val="3"/>
        <w:tabs>
          <w:tab w:val="left" w:pos="1260"/>
          <w:tab w:val="clear" w:pos="840"/>
        </w:tabs>
        <w:adjustRightInd w:val="0"/>
        <w:snapToGrid w:val="0"/>
        <w:spacing w:line="560" w:lineRule="exact"/>
        <w:ind w:left="0" w:firstLine="0"/>
        <w:rPr>
          <w:rFonts w:asciiTheme="majorEastAsia" w:hAnsiTheme="majorEastAsia" w:eastAsiaTheme="majorEastAsia" w:cstheme="majorEastAsia"/>
          <w:b/>
          <w:bCs/>
          <w:szCs w:val="30"/>
        </w:rPr>
      </w:pPr>
      <w:bookmarkStart w:id="57" w:name="_Toc27649"/>
      <w:bookmarkStart w:id="58" w:name="_Toc21425"/>
      <w:bookmarkStart w:id="59" w:name="_Toc19053"/>
      <w:r>
        <w:rPr>
          <w:rFonts w:hint="eastAsia" w:asciiTheme="majorEastAsia" w:hAnsiTheme="majorEastAsia" w:eastAsiaTheme="majorEastAsia" w:cstheme="majorEastAsia"/>
          <w:b/>
          <w:bCs/>
          <w:szCs w:val="30"/>
        </w:rPr>
        <w:t>售后服务和培训方案</w:t>
      </w:r>
      <w:bookmarkEnd w:id="57"/>
      <w:bookmarkEnd w:id="58"/>
      <w:bookmarkEnd w:id="59"/>
    </w:p>
    <w:p>
      <w:pPr>
        <w:adjustRightInd w:val="0"/>
        <w:snapToGrid w:val="0"/>
        <w:spacing w:line="560" w:lineRule="exact"/>
        <w:rPr>
          <w:rFonts w:ascii="仿宋_GB2312" w:hAnsi="宋体" w:eastAsia="仿宋_GB2312"/>
          <w:sz w:val="24"/>
        </w:rPr>
      </w:pPr>
    </w:p>
    <w:p>
      <w:pPr>
        <w:adjustRightInd w:val="0"/>
        <w:snapToGrid w:val="0"/>
        <w:spacing w:line="560" w:lineRule="exact"/>
        <w:rPr>
          <w:rFonts w:asciiTheme="minorEastAsia" w:hAnsiTheme="minorEastAsia" w:cstheme="minorEastAsia"/>
          <w:sz w:val="24"/>
        </w:rPr>
      </w:pPr>
      <w:r>
        <w:rPr>
          <w:rFonts w:hint="eastAsia" w:asciiTheme="minorEastAsia" w:hAnsiTheme="minorEastAsia" w:cstheme="minorEastAsia"/>
          <w:sz w:val="24"/>
        </w:rPr>
        <w:t>（售后服务方案、计划及措施等。应包括安装工程维修、保修年限，服务响应时间培训计划等内容。）</w:t>
      </w:r>
    </w:p>
    <w:p>
      <w:pPr>
        <w:pStyle w:val="2"/>
        <w:tabs>
          <w:tab w:val="left" w:pos="840"/>
          <w:tab w:val="clear" w:pos="890"/>
        </w:tabs>
        <w:adjustRightInd w:val="0"/>
        <w:snapToGrid w:val="0"/>
        <w:spacing w:line="560" w:lineRule="exact"/>
        <w:ind w:left="0" w:firstLine="0"/>
        <w:rPr>
          <w:rFonts w:asciiTheme="majorEastAsia" w:hAnsiTheme="majorEastAsia" w:eastAsiaTheme="majorEastAsia" w:cstheme="majorEastAsia"/>
          <w:bCs/>
          <w:color w:val="000000" w:themeColor="text1"/>
          <w:sz w:val="32"/>
          <w:szCs w:val="32"/>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pStyle w:val="3"/>
        <w:tabs>
          <w:tab w:val="left" w:pos="1260"/>
          <w:tab w:val="clear" w:pos="840"/>
        </w:tabs>
        <w:adjustRightInd w:val="0"/>
        <w:snapToGrid w:val="0"/>
        <w:spacing w:line="560" w:lineRule="exact"/>
        <w:ind w:left="0" w:firstLine="0"/>
        <w:rPr>
          <w:rFonts w:asciiTheme="majorEastAsia" w:hAnsiTheme="majorEastAsia" w:eastAsiaTheme="majorEastAsia" w:cstheme="majorEastAsia"/>
          <w:b/>
          <w:bCs/>
          <w:szCs w:val="30"/>
        </w:rPr>
      </w:pPr>
      <w:bookmarkStart w:id="60" w:name="_Toc8618"/>
      <w:bookmarkStart w:id="61" w:name="_Toc29649"/>
      <w:bookmarkStart w:id="62" w:name="_Toc16241"/>
      <w:r>
        <w:rPr>
          <w:rFonts w:hint="eastAsia" w:asciiTheme="majorEastAsia" w:hAnsiTheme="majorEastAsia" w:eastAsiaTheme="majorEastAsia" w:cstheme="majorEastAsia"/>
          <w:b/>
          <w:bCs/>
          <w:szCs w:val="30"/>
        </w:rPr>
        <w:t>其他</w:t>
      </w:r>
      <w:bookmarkEnd w:id="60"/>
      <w:bookmarkEnd w:id="61"/>
      <w:bookmarkEnd w:id="62"/>
    </w:p>
    <w:p>
      <w:pPr>
        <w:pStyle w:val="44"/>
        <w:adjustRightInd w:val="0"/>
        <w:snapToGrid w:val="0"/>
        <w:spacing w:before="0" w:beforeAutospacing="0" w:after="0" w:afterAutospacing="0" w:line="560" w:lineRule="exact"/>
        <w:jc w:val="both"/>
        <w:rPr>
          <w:sz w:val="21"/>
          <w:szCs w:val="21"/>
        </w:rPr>
      </w:pPr>
    </w:p>
    <w:p>
      <w:pPr>
        <w:adjustRightInd w:val="0"/>
        <w:snapToGrid w:val="0"/>
        <w:spacing w:line="560" w:lineRule="exact"/>
        <w:jc w:val="center"/>
        <w:rPr>
          <w:rFonts w:asciiTheme="minorEastAsia" w:hAnsiTheme="minorEastAsia" w:cstheme="minorEastAsia"/>
          <w:sz w:val="24"/>
        </w:rPr>
      </w:pPr>
      <w:r>
        <w:rPr>
          <w:rFonts w:hint="eastAsia" w:asciiTheme="minorEastAsia" w:hAnsiTheme="minorEastAsia" w:cstheme="minorEastAsia"/>
          <w:sz w:val="24"/>
        </w:rPr>
        <w:t>（供应商认为应补充提供的其他文件资料或说明）</w:t>
      </w:r>
    </w:p>
    <w:p>
      <w:pPr>
        <w:pStyle w:val="2"/>
        <w:tabs>
          <w:tab w:val="left" w:pos="840"/>
          <w:tab w:val="clear" w:pos="890"/>
        </w:tabs>
        <w:adjustRightInd w:val="0"/>
        <w:snapToGrid w:val="0"/>
        <w:spacing w:line="560" w:lineRule="exact"/>
        <w:ind w:left="0" w:firstLine="0"/>
        <w:rPr>
          <w:rFonts w:asciiTheme="majorEastAsia" w:hAnsiTheme="majorEastAsia" w:eastAsiaTheme="majorEastAsia" w:cstheme="majorEastAsia"/>
          <w:bCs/>
          <w:color w:val="000000" w:themeColor="text1"/>
          <w:sz w:val="32"/>
          <w:szCs w:val="32"/>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pStyle w:val="3"/>
        <w:tabs>
          <w:tab w:val="left" w:pos="1260"/>
          <w:tab w:val="clear" w:pos="840"/>
        </w:tabs>
        <w:adjustRightInd w:val="0"/>
        <w:snapToGrid w:val="0"/>
        <w:spacing w:line="560" w:lineRule="exact"/>
        <w:ind w:left="0" w:firstLine="0"/>
        <w:jc w:val="both"/>
        <w:rPr>
          <w:rFonts w:asciiTheme="minorEastAsia" w:hAnsiTheme="minorEastAsia" w:eastAsiaTheme="minorEastAsia" w:cstheme="minorEastAsia"/>
          <w:color w:val="000000" w:themeColor="text1"/>
          <w:sz w:val="24"/>
          <w14:textFill>
            <w14:solidFill>
              <w14:schemeClr w14:val="tx1"/>
            </w14:solidFill>
          </w14:textFill>
        </w:rPr>
      </w:pPr>
      <w:bookmarkStart w:id="63" w:name="_Toc9045"/>
      <w:bookmarkStart w:id="64" w:name="_Toc25065"/>
      <w:r>
        <w:rPr>
          <w:rFonts w:hint="eastAsia" w:asciiTheme="minorEastAsia" w:hAnsiTheme="minorEastAsia" w:eastAsiaTheme="minorEastAsia" w:cstheme="minorEastAsia"/>
          <w:color w:val="000000" w:themeColor="text1"/>
          <w:sz w:val="24"/>
          <w14:textFill>
            <w14:solidFill>
              <w14:schemeClr w14:val="tx1"/>
            </w14:solidFill>
          </w14:textFill>
        </w:rPr>
        <w:t>C.商务报价文件封面</w:t>
      </w:r>
      <w:bookmarkEnd w:id="63"/>
      <w:bookmarkEnd w:id="64"/>
    </w:p>
    <w:p>
      <w:pPr>
        <w:pStyle w:val="2"/>
        <w:tabs>
          <w:tab w:val="left" w:pos="840"/>
          <w:tab w:val="clear" w:pos="890"/>
        </w:tabs>
        <w:adjustRightInd w:val="0"/>
        <w:snapToGrid w:val="0"/>
        <w:spacing w:line="560" w:lineRule="exact"/>
        <w:ind w:left="0" w:firstLine="0"/>
        <w:rPr>
          <w:rFonts w:asciiTheme="majorEastAsia" w:hAnsiTheme="majorEastAsia" w:eastAsiaTheme="majorEastAsia" w:cstheme="majorEastAsia"/>
          <w:bCs/>
          <w:color w:val="000000" w:themeColor="text1"/>
          <w:sz w:val="32"/>
          <w:szCs w:val="32"/>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4"/>
          <w:szCs w:val="44"/>
          <w14:textFill>
            <w14:solidFill>
              <w14:schemeClr w14:val="tx1"/>
            </w14:solidFill>
          </w14:textFill>
        </w:rPr>
      </w:pPr>
      <w:r>
        <w:rPr>
          <w:rFonts w:hint="eastAsia" w:hAnsiTheme="majorEastAsia" w:eastAsiaTheme="majorEastAsia" w:cstheme="majorEastAsia"/>
          <w:b/>
          <w:bCs/>
          <w:color w:val="000000" w:themeColor="text1"/>
          <w:sz w:val="44"/>
          <w:szCs w:val="44"/>
          <w14:textFill>
            <w14:solidFill>
              <w14:schemeClr w14:val="tx1"/>
            </w14:solidFill>
          </w14:textFill>
        </w:rPr>
        <w:t>市第</w:t>
      </w:r>
      <w:r>
        <w:rPr>
          <w:rFonts w:hint="eastAsia" w:hAnsiTheme="majorEastAsia" w:eastAsiaTheme="majorEastAsia" w:cstheme="majorEastAsia"/>
          <w:b/>
          <w:bCs/>
          <w:color w:val="000000" w:themeColor="text1"/>
          <w:sz w:val="44"/>
          <w:szCs w:val="44"/>
          <w:lang w:eastAsia="zh-CN"/>
          <w14:textFill>
            <w14:solidFill>
              <w14:schemeClr w14:val="tx1"/>
            </w14:solidFill>
          </w14:textFill>
        </w:rPr>
        <w:t>十八</w:t>
      </w:r>
      <w:r>
        <w:rPr>
          <w:rFonts w:hint="eastAsia" w:hAnsiTheme="majorEastAsia" w:eastAsiaTheme="majorEastAsia" w:cstheme="majorEastAsia"/>
          <w:b/>
          <w:bCs/>
          <w:color w:val="000000" w:themeColor="text1"/>
          <w:sz w:val="44"/>
          <w:szCs w:val="44"/>
          <w14:textFill>
            <w14:solidFill>
              <w14:schemeClr w14:val="tx1"/>
            </w14:solidFill>
          </w14:textFill>
        </w:rPr>
        <w:t>高级中学设计采购施工总承包（EPC）项目</w:t>
      </w:r>
      <w:r>
        <w:rPr>
          <w:rFonts w:hint="eastAsia" w:hAnsiTheme="majorEastAsia" w:eastAsiaTheme="majorEastAsia" w:cstheme="majorEastAsia"/>
          <w:b/>
          <w:bCs/>
          <w:color w:val="000000" w:themeColor="text1"/>
          <w:sz w:val="44"/>
          <w:szCs w:val="44"/>
          <w:lang w:val="en-US" w:eastAsia="zh-CN"/>
          <w14:textFill>
            <w14:solidFill>
              <w14:schemeClr w14:val="tx1"/>
            </w14:solidFill>
          </w14:textFill>
        </w:rPr>
        <w:t>幕墙、钢结构材料</w:t>
      </w:r>
      <w:r>
        <w:rPr>
          <w:rFonts w:hint="eastAsia" w:hAnsiTheme="majorEastAsia" w:eastAsiaTheme="majorEastAsia" w:cstheme="majorEastAsia"/>
          <w:b/>
          <w:bCs/>
          <w:color w:val="000000" w:themeColor="text1"/>
          <w:sz w:val="44"/>
          <w:szCs w:val="44"/>
          <w14:textFill>
            <w14:solidFill>
              <w14:schemeClr w14:val="tx1"/>
            </w14:solidFill>
          </w14:textFill>
        </w:rPr>
        <w:t>询价采购报价文件</w:t>
      </w: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r>
        <w:rPr>
          <w:rFonts w:hint="eastAsia" w:hAnsiTheme="majorEastAsia" w:eastAsiaTheme="majorEastAsia" w:cstheme="majorEastAsia"/>
          <w:b/>
          <w:bCs/>
          <w:color w:val="000000" w:themeColor="text1"/>
          <w:sz w:val="48"/>
          <w:szCs w:val="48"/>
          <w14:textFill>
            <w14:solidFill>
              <w14:schemeClr w14:val="tx1"/>
            </w14:solidFill>
          </w14:textFill>
        </w:rPr>
        <w:t>商</w:t>
      </w: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r>
        <w:rPr>
          <w:rFonts w:hint="eastAsia" w:hAnsiTheme="majorEastAsia" w:eastAsiaTheme="majorEastAsia" w:cstheme="majorEastAsia"/>
          <w:b/>
          <w:bCs/>
          <w:color w:val="000000" w:themeColor="text1"/>
          <w:sz w:val="48"/>
          <w:szCs w:val="48"/>
          <w14:textFill>
            <w14:solidFill>
              <w14:schemeClr w14:val="tx1"/>
            </w14:solidFill>
          </w14:textFill>
        </w:rPr>
        <w:t>务</w:t>
      </w: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r>
        <w:rPr>
          <w:rFonts w:hint="eastAsia" w:hAnsiTheme="majorEastAsia" w:eastAsiaTheme="majorEastAsia" w:cstheme="majorEastAsia"/>
          <w:b/>
          <w:bCs/>
          <w:color w:val="000000" w:themeColor="text1"/>
          <w:sz w:val="48"/>
          <w:szCs w:val="48"/>
          <w14:textFill>
            <w14:solidFill>
              <w14:schemeClr w14:val="tx1"/>
            </w14:solidFill>
          </w14:textFill>
        </w:rPr>
        <w:t>文</w:t>
      </w: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r>
        <w:rPr>
          <w:rFonts w:hint="eastAsia" w:hAnsiTheme="majorEastAsia" w:eastAsiaTheme="majorEastAsia" w:cstheme="majorEastAsia"/>
          <w:b/>
          <w:bCs/>
          <w:color w:val="000000" w:themeColor="text1"/>
          <w:sz w:val="48"/>
          <w:szCs w:val="48"/>
          <w14:textFill>
            <w14:solidFill>
              <w14:schemeClr w14:val="tx1"/>
            </w14:solidFill>
          </w14:textFill>
        </w:rPr>
        <w:t>件</w:t>
      </w: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jc w:val="center"/>
        <w:rPr>
          <w:rFonts w:hAnsiTheme="majorEastAsia" w:eastAsiaTheme="majorEastAsia" w:cstheme="majorEastAsia"/>
          <w:b/>
          <w:bCs/>
          <w:color w:val="000000" w:themeColor="text1"/>
          <w:sz w:val="48"/>
          <w:szCs w:val="48"/>
          <w14:textFill>
            <w14:solidFill>
              <w14:schemeClr w14:val="tx1"/>
            </w14:solidFill>
          </w14:textFill>
        </w:rPr>
      </w:pPr>
    </w:p>
    <w:p>
      <w:pPr>
        <w:adjustRightInd w:val="0"/>
        <w:snapToGrid w:val="0"/>
        <w:spacing w:line="560" w:lineRule="exact"/>
        <w:ind w:firstLine="880" w:firstLineChars="200"/>
        <w:rPr>
          <w:rFonts w:ascii="黑体" w:eastAsia="黑体"/>
          <w:color w:val="000000" w:themeColor="text1"/>
          <w:sz w:val="44"/>
          <w:szCs w:val="44"/>
          <w14:textFill>
            <w14:solidFill>
              <w14:schemeClr w14:val="tx1"/>
            </w14:solidFill>
          </w14:textFill>
        </w:rPr>
      </w:pPr>
    </w:p>
    <w:p>
      <w:pPr>
        <w:adjustRightInd w:val="0"/>
        <w:snapToGrid w:val="0"/>
        <w:spacing w:line="560" w:lineRule="exact"/>
        <w:ind w:firstLine="880" w:firstLineChars="200"/>
        <w:rPr>
          <w:rFonts w:ascii="黑体" w:eastAsia="黑体"/>
          <w:color w:val="000000" w:themeColor="text1"/>
          <w:sz w:val="44"/>
          <w:szCs w:val="44"/>
          <w14:textFill>
            <w14:solidFill>
              <w14:schemeClr w14:val="tx1"/>
            </w14:solidFill>
          </w14:textFill>
        </w:rPr>
      </w:pPr>
    </w:p>
    <w:p>
      <w:pPr>
        <w:adjustRightInd w:val="0"/>
        <w:snapToGrid w:val="0"/>
        <w:spacing w:line="560" w:lineRule="exact"/>
        <w:ind w:firstLine="880" w:firstLineChars="200"/>
        <w:rPr>
          <w:rFonts w:ascii="黑体" w:eastAsia="黑体"/>
          <w:color w:val="000000" w:themeColor="text1"/>
          <w:sz w:val="44"/>
          <w:szCs w:val="44"/>
          <w14:textFill>
            <w14:solidFill>
              <w14:schemeClr w14:val="tx1"/>
            </w14:solidFill>
          </w14:textFill>
        </w:rPr>
      </w:pPr>
    </w:p>
    <w:p>
      <w:pPr>
        <w:adjustRightInd w:val="0"/>
        <w:snapToGrid w:val="0"/>
        <w:spacing w:line="560" w:lineRule="exact"/>
        <w:ind w:firstLine="880" w:firstLineChars="200"/>
        <w:rPr>
          <w:rFonts w:ascii="黑体" w:eastAsia="黑体"/>
          <w:color w:val="000000" w:themeColor="text1"/>
          <w:sz w:val="44"/>
          <w:szCs w:val="44"/>
          <w14:textFill>
            <w14:solidFill>
              <w14:schemeClr w14:val="tx1"/>
            </w14:solidFill>
          </w14:textFill>
        </w:rPr>
      </w:pPr>
    </w:p>
    <w:p>
      <w:pPr>
        <w:adjustRightInd w:val="0"/>
        <w:snapToGrid w:val="0"/>
        <w:spacing w:line="560" w:lineRule="exact"/>
        <w:ind w:firstLine="880" w:firstLineChars="200"/>
        <w:rPr>
          <w:rFonts w:ascii="黑体" w:eastAsia="黑体"/>
          <w:color w:val="000000" w:themeColor="text1"/>
          <w:sz w:val="44"/>
          <w:szCs w:val="44"/>
          <w14:textFill>
            <w14:solidFill>
              <w14:schemeClr w14:val="tx1"/>
            </w14:solidFill>
          </w14:textFill>
        </w:rPr>
      </w:pPr>
    </w:p>
    <w:p>
      <w:pPr>
        <w:adjustRightInd w:val="0"/>
        <w:snapToGrid w:val="0"/>
        <w:spacing w:line="560" w:lineRule="exact"/>
        <w:ind w:firstLine="1120" w:firstLineChars="400"/>
        <w:rPr>
          <w:rFonts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14:textFill>
            <w14:solidFill>
              <w14:schemeClr w14:val="tx1"/>
            </w14:solidFill>
          </w14:textFill>
        </w:rPr>
        <w:t>供应商名称：</w:t>
      </w:r>
      <w:r>
        <w:rPr>
          <w:rFonts w:hint="eastAsia" w:asciiTheme="minorEastAsia" w:hAnsiTheme="minorEastAsia" w:cstheme="minorEastAsia"/>
          <w:color w:val="000000" w:themeColor="text1"/>
          <w:sz w:val="28"/>
          <w:szCs w:val="28"/>
          <w:u w:val="single"/>
          <w14:textFill>
            <w14:solidFill>
              <w14:schemeClr w14:val="tx1"/>
            </w14:solidFill>
          </w14:textFill>
        </w:rPr>
        <w:t xml:space="preserve">                         </w:t>
      </w:r>
    </w:p>
    <w:p>
      <w:pPr>
        <w:adjustRightInd w:val="0"/>
        <w:snapToGrid w:val="0"/>
        <w:spacing w:line="560" w:lineRule="exact"/>
        <w:ind w:firstLine="1120" w:firstLineChars="400"/>
        <w:rPr>
          <w:rFonts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14:textFill>
            <w14:solidFill>
              <w14:schemeClr w14:val="tx1"/>
            </w14:solidFill>
          </w14:textFill>
        </w:rPr>
        <w:t>供应商代表：</w:t>
      </w:r>
      <w:r>
        <w:rPr>
          <w:rFonts w:hint="eastAsia" w:asciiTheme="minorEastAsia" w:hAnsiTheme="minorEastAsia" w:cstheme="minorEastAsia"/>
          <w:color w:val="000000" w:themeColor="text1"/>
          <w:sz w:val="28"/>
          <w:szCs w:val="28"/>
          <w:u w:val="single"/>
          <w14:textFill>
            <w14:solidFill>
              <w14:schemeClr w14:val="tx1"/>
            </w14:solidFill>
          </w14:textFill>
        </w:rPr>
        <w:t xml:space="preserve">                         </w:t>
      </w:r>
    </w:p>
    <w:p>
      <w:pPr>
        <w:adjustRightInd w:val="0"/>
        <w:snapToGrid w:val="0"/>
        <w:spacing w:line="560" w:lineRule="exact"/>
        <w:ind w:firstLine="1120" w:firstLineChars="400"/>
        <w:rPr>
          <w:rFonts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14:textFill>
            <w14:solidFill>
              <w14:schemeClr w14:val="tx1"/>
            </w14:solidFill>
          </w14:textFill>
        </w:rPr>
        <w:t>报价日期：</w:t>
      </w:r>
      <w:r>
        <w:rPr>
          <w:rFonts w:hint="eastAsia" w:asciiTheme="minorEastAsia" w:hAnsi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cstheme="minorEastAsia"/>
          <w:color w:val="000000" w:themeColor="text1"/>
          <w:sz w:val="28"/>
          <w:szCs w:val="28"/>
          <w14:textFill>
            <w14:solidFill>
              <w14:schemeClr w14:val="tx1"/>
            </w14:solidFill>
          </w14:textFill>
        </w:rPr>
        <w:t>年</w:t>
      </w:r>
      <w:r>
        <w:rPr>
          <w:rFonts w:hint="eastAsia" w:asciiTheme="minorEastAsia" w:hAnsi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cstheme="minorEastAsia"/>
          <w:color w:val="000000" w:themeColor="text1"/>
          <w:sz w:val="28"/>
          <w:szCs w:val="28"/>
          <w14:textFill>
            <w14:solidFill>
              <w14:schemeClr w14:val="tx1"/>
            </w14:solidFill>
          </w14:textFill>
        </w:rPr>
        <w:t>月</w:t>
      </w:r>
      <w:r>
        <w:rPr>
          <w:rFonts w:hint="eastAsia" w:asciiTheme="minorEastAsia" w:hAnsi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cstheme="minorEastAsia"/>
          <w:color w:val="000000" w:themeColor="text1"/>
          <w:sz w:val="28"/>
          <w:szCs w:val="28"/>
          <w14:textFill>
            <w14:solidFill>
              <w14:schemeClr w14:val="tx1"/>
            </w14:solidFill>
          </w14:textFill>
        </w:rPr>
        <w:t>日</w:t>
      </w:r>
    </w:p>
    <w:p>
      <w:pPr>
        <w:pStyle w:val="3"/>
        <w:tabs>
          <w:tab w:val="left" w:pos="1260"/>
          <w:tab w:val="clear" w:pos="840"/>
        </w:tabs>
        <w:adjustRightInd w:val="0"/>
        <w:snapToGrid w:val="0"/>
        <w:spacing w:line="560" w:lineRule="exact"/>
        <w:ind w:left="0" w:firstLine="0"/>
        <w:rPr>
          <w:rFonts w:asciiTheme="majorEastAsia" w:hAnsiTheme="majorEastAsia" w:eastAsiaTheme="majorEastAsia" w:cstheme="majorEastAsia"/>
          <w:b/>
          <w:bCs/>
          <w:szCs w:val="30"/>
        </w:rPr>
      </w:pPr>
      <w:bookmarkStart w:id="65" w:name="_Toc16860"/>
      <w:r>
        <w:rPr>
          <w:rFonts w:hint="eastAsia" w:asciiTheme="majorEastAsia" w:hAnsiTheme="majorEastAsia" w:eastAsiaTheme="majorEastAsia" w:cstheme="majorEastAsia"/>
          <w:b/>
          <w:bCs/>
          <w:szCs w:val="30"/>
        </w:rPr>
        <w:t>材料设备报价表</w:t>
      </w:r>
      <w:bookmarkEnd w:id="65"/>
    </w:p>
    <w:p>
      <w:pPr>
        <w:adjustRightInd w:val="0"/>
        <w:snapToGrid w:val="0"/>
        <w:spacing w:line="560" w:lineRule="exact"/>
        <w:rPr>
          <w:rFonts w:ascii="宋体" w:hAnsi="宋体"/>
          <w:sz w:val="24"/>
        </w:rPr>
      </w:pPr>
      <w:r>
        <w:rPr>
          <w:rFonts w:hint="eastAsia" w:ascii="宋体" w:hAnsi="宋体"/>
          <w:b/>
          <w:bCs/>
          <w:sz w:val="24"/>
        </w:rPr>
        <w:t>供应商</w:t>
      </w:r>
      <w:r>
        <w:rPr>
          <w:rFonts w:hint="eastAsia" w:ascii="宋体" w:hAnsi="宋体"/>
          <w:sz w:val="24"/>
        </w:rPr>
        <w:t>：</w:t>
      </w:r>
      <w:r>
        <w:rPr>
          <w:rFonts w:hint="eastAsia" w:ascii="宋体" w:hAnsi="宋体"/>
          <w:sz w:val="24"/>
          <w:u w:val="single"/>
        </w:rPr>
        <w:t xml:space="preserve">                       </w:t>
      </w:r>
      <w:r>
        <w:rPr>
          <w:rFonts w:hint="eastAsia" w:ascii="宋体" w:hAnsi="宋体"/>
          <w:sz w:val="24"/>
        </w:rPr>
        <w:t>（盖章）（详见附件）</w:t>
      </w:r>
    </w:p>
    <w:p>
      <w:pPr>
        <w:sectPr>
          <w:pgSz w:w="11906" w:h="16838"/>
          <w:pgMar w:top="1440" w:right="1587" w:bottom="1440" w:left="1587" w:header="851" w:footer="992" w:gutter="0"/>
          <w:cols w:space="425" w:num="1"/>
          <w:docGrid w:type="lines" w:linePitch="312" w:charSpace="0"/>
        </w:sectPr>
      </w:pPr>
    </w:p>
    <w:p>
      <w:pPr>
        <w:pStyle w:val="2"/>
        <w:tabs>
          <w:tab w:val="left" w:pos="840"/>
          <w:tab w:val="clear" w:pos="890"/>
        </w:tabs>
        <w:adjustRightInd w:val="0"/>
        <w:snapToGrid w:val="0"/>
        <w:spacing w:line="560" w:lineRule="exact"/>
        <w:ind w:left="0" w:firstLine="0"/>
        <w:jc w:val="both"/>
        <w:rPr>
          <w:rFonts w:asciiTheme="majorEastAsia" w:hAnsiTheme="majorEastAsia" w:eastAsiaTheme="majorEastAsia" w:cstheme="majorEastAsia"/>
          <w:bCs/>
          <w:caps/>
          <w:color w:val="000000" w:themeColor="text1"/>
          <w:sz w:val="32"/>
          <w:szCs w:val="32"/>
          <w14:textFill>
            <w14:solidFill>
              <w14:schemeClr w14:val="tx1"/>
            </w14:solidFill>
          </w14:textFill>
        </w:rPr>
        <w:sectPr>
          <w:type w:val="continuous"/>
          <w:pgSz w:w="11906" w:h="16838"/>
          <w:pgMar w:top="1440" w:right="1800" w:bottom="1440" w:left="1800" w:header="851" w:footer="992" w:gutter="0"/>
          <w:cols w:space="425" w:num="1"/>
          <w:docGrid w:type="lines" w:linePitch="312" w:charSpace="0"/>
        </w:sectPr>
      </w:pPr>
    </w:p>
    <w:bookmarkEnd w:id="56"/>
    <w:p>
      <w:pPr>
        <w:pStyle w:val="2"/>
        <w:numPr>
          <w:ilvl w:val="0"/>
          <w:numId w:val="2"/>
        </w:numPr>
        <w:tabs>
          <w:tab w:val="left" w:pos="840"/>
          <w:tab w:val="clear" w:pos="890"/>
        </w:tabs>
        <w:adjustRightInd w:val="0"/>
        <w:snapToGrid w:val="0"/>
        <w:spacing w:line="560" w:lineRule="exact"/>
        <w:ind w:firstLine="0"/>
        <w:rPr>
          <w:rFonts w:asciiTheme="majorEastAsia" w:hAnsiTheme="majorEastAsia" w:eastAsiaTheme="majorEastAsia" w:cstheme="majorEastAsia"/>
          <w:bCs/>
          <w:color w:val="000000" w:themeColor="text1"/>
          <w:sz w:val="32"/>
          <w:szCs w:val="32"/>
          <w14:textFill>
            <w14:solidFill>
              <w14:schemeClr w14:val="tx1"/>
            </w14:solidFill>
          </w14:textFill>
        </w:rPr>
      </w:pPr>
      <w:r>
        <w:rPr>
          <w:rFonts w:hint="eastAsia" w:asciiTheme="majorEastAsia" w:hAnsiTheme="majorEastAsia" w:eastAsiaTheme="majorEastAsia" w:cstheme="majorEastAsia"/>
          <w:bCs/>
          <w:color w:val="000000" w:themeColor="text1"/>
          <w:sz w:val="32"/>
          <w:szCs w:val="32"/>
          <w14:textFill>
            <w14:solidFill>
              <w14:schemeClr w14:val="tx1"/>
            </w14:solidFill>
          </w14:textFill>
        </w:rPr>
        <w:t>合同文件</w:t>
      </w:r>
    </w:p>
    <w:p/>
    <w:p>
      <w:pPr>
        <w:rPr>
          <w:rFonts w:ascii="仿宋" w:hAnsi="仿宋" w:eastAsia="仿宋"/>
          <w:sz w:val="24"/>
        </w:rPr>
      </w:pPr>
    </w:p>
    <w:p>
      <w:pPr>
        <w:rPr>
          <w:rFonts w:ascii="仿宋" w:hAnsi="仿宋" w:eastAsia="仿宋"/>
        </w:rPr>
      </w:pPr>
      <w:r>
        <w:rPr>
          <w:rFonts w:hint="eastAsia"/>
        </w:rPr>
        <w:t xml:space="preserve">                               </w:t>
      </w:r>
      <w:r>
        <w:t xml:space="preserve">              </w:t>
      </w:r>
      <w:r>
        <w:rPr>
          <w:rFonts w:hint="eastAsia" w:ascii="仿宋" w:hAnsi="仿宋" w:eastAsia="仿宋"/>
        </w:rPr>
        <w:t>合同编号</w:t>
      </w:r>
      <w:r>
        <w:rPr>
          <w:rFonts w:hint="eastAsia" w:ascii="仿宋" w:hAnsi="仿宋" w:eastAsia="仿宋"/>
          <w:sz w:val="24"/>
        </w:rPr>
        <w:t>：</w:t>
      </w:r>
      <w:permStart w:id="0" w:edGrp="everyone"/>
      <w:permEnd w:id="0"/>
    </w:p>
    <w:p>
      <w:pPr>
        <w:pStyle w:val="2"/>
        <w:tabs>
          <w:tab w:val="left" w:pos="1080"/>
          <w:tab w:val="clear" w:pos="890"/>
        </w:tabs>
        <w:rPr>
          <w:rFonts w:ascii="黑体" w:hAnsi="黑体"/>
          <w:b w:val="0"/>
          <w:sz w:val="24"/>
        </w:rPr>
      </w:pPr>
    </w:p>
    <w:p/>
    <w:p/>
    <w:p>
      <w:pPr>
        <w:snapToGrid w:val="0"/>
        <w:jc w:val="center"/>
        <w:outlineLvl w:val="0"/>
        <w:rPr>
          <w:rFonts w:ascii="黑体" w:hAnsi="黑体" w:eastAsia="黑体"/>
          <w:sz w:val="44"/>
          <w:szCs w:val="44"/>
        </w:rPr>
      </w:pPr>
      <w:r>
        <w:rPr>
          <w:rFonts w:hint="eastAsia" w:ascii="黑体" w:hAnsi="黑体" w:eastAsia="黑体"/>
          <w:sz w:val="44"/>
          <w:szCs w:val="44"/>
        </w:rPr>
        <w:t>物资采购合同</w:t>
      </w:r>
    </w:p>
    <w:p>
      <w:pPr>
        <w:snapToGrid w:val="0"/>
        <w:jc w:val="center"/>
        <w:outlineLvl w:val="0"/>
        <w:rPr>
          <w:rFonts w:ascii="黑体" w:hAnsi="黑体" w:eastAsia="黑体"/>
          <w:b/>
          <w:snapToGrid w:val="0"/>
          <w:sz w:val="24"/>
        </w:rPr>
      </w:pPr>
      <w:r>
        <w:rPr>
          <w:rFonts w:hint="eastAsia" w:ascii="黑体" w:hAnsi="黑体" w:eastAsia="黑体"/>
          <w:sz w:val="44"/>
          <w:szCs w:val="44"/>
        </w:rPr>
        <w:t>(</w:t>
      </w:r>
      <w:r>
        <w:rPr>
          <w:rFonts w:hint="eastAsia" w:ascii="黑体" w:hAnsi="黑体" w:eastAsia="黑体"/>
          <w:sz w:val="44"/>
          <w:szCs w:val="44"/>
          <w:lang w:eastAsia="zh-CN"/>
        </w:rPr>
        <w:t>幕墙、钢结构材料</w:t>
      </w:r>
      <w:r>
        <w:rPr>
          <w:rFonts w:hint="eastAsia" w:ascii="黑体" w:hAnsi="黑体" w:eastAsia="黑体"/>
          <w:sz w:val="44"/>
          <w:szCs w:val="44"/>
          <w:lang w:val="en-US" w:eastAsia="zh-CN"/>
        </w:rPr>
        <w:t>采购</w:t>
      </w:r>
      <w:r>
        <w:rPr>
          <w:rFonts w:hint="eastAsia" w:ascii="黑体" w:hAnsi="黑体" w:eastAsia="黑体"/>
          <w:sz w:val="44"/>
          <w:szCs w:val="44"/>
        </w:rPr>
        <w:t>合同</w:t>
      </w:r>
      <w:r>
        <w:rPr>
          <w:rFonts w:hint="eastAsia" w:ascii="黑体" w:hAnsi="黑体" w:eastAsia="黑体"/>
          <w:b/>
          <w:snapToGrid w:val="0"/>
          <w:sz w:val="36"/>
          <w:szCs w:val="36"/>
        </w:rPr>
        <w:t>)</w:t>
      </w:r>
    </w:p>
    <w:p/>
    <w:p>
      <w:r>
        <w:rPr>
          <w:rFonts w:hint="eastAsia"/>
        </w:rPr>
        <w:t xml:space="preserve">                     </w:t>
      </w:r>
    </w:p>
    <w:p>
      <w:r>
        <w:rPr>
          <w:rFonts w:hint="eastAsia"/>
        </w:rPr>
        <w:t xml:space="preserve">                           </w:t>
      </w:r>
    </w:p>
    <w:p>
      <w:r>
        <w:br w:type="textWrapping"/>
      </w:r>
      <w:r>
        <w:rPr>
          <w:rFonts w:hint="eastAsia"/>
        </w:rPr>
        <w:t xml:space="preserve"> </w:t>
      </w:r>
    </w:p>
    <w:p/>
    <w:p/>
    <w:p>
      <w:bookmarkStart w:id="66" w:name="_Toc248131460"/>
    </w:p>
    <w:bookmarkEnd w:id="66"/>
    <w:p/>
    <w:p/>
    <w:tbl>
      <w:tblPr>
        <w:tblStyle w:val="29"/>
        <w:tblW w:w="0" w:type="auto"/>
        <w:tblInd w:w="988" w:type="dxa"/>
        <w:tblLayout w:type="autofit"/>
        <w:tblCellMar>
          <w:top w:w="0" w:type="dxa"/>
          <w:left w:w="108" w:type="dxa"/>
          <w:bottom w:w="0" w:type="dxa"/>
          <w:right w:w="108" w:type="dxa"/>
        </w:tblCellMar>
      </w:tblPr>
      <w:tblGrid>
        <w:gridCol w:w="1842"/>
        <w:gridCol w:w="5250"/>
      </w:tblGrid>
      <w:tr>
        <w:tblPrEx>
          <w:tblCellMar>
            <w:top w:w="0" w:type="dxa"/>
            <w:left w:w="108" w:type="dxa"/>
            <w:bottom w:w="0" w:type="dxa"/>
            <w:right w:w="108" w:type="dxa"/>
          </w:tblCellMar>
        </w:tblPrEx>
        <w:tc>
          <w:tcPr>
            <w:tcW w:w="1842" w:type="dxa"/>
            <w:shd w:val="clear" w:color="auto" w:fill="auto"/>
          </w:tcPr>
          <w:p>
            <w:pPr>
              <w:keepNext w:val="0"/>
              <w:keepLines w:val="0"/>
              <w:suppressLineNumbers w:val="0"/>
              <w:snapToGrid w:val="0"/>
              <w:spacing w:before="0" w:beforeAutospacing="0" w:after="0" w:afterAutospacing="0" w:line="360" w:lineRule="exact"/>
              <w:ind w:left="0" w:right="0"/>
              <w:jc w:val="right"/>
              <w:outlineLvl w:val="0"/>
              <w:rPr>
                <w:rFonts w:hint="default" w:ascii="仿宋" w:hAnsi="仿宋" w:eastAsia="仿宋"/>
                <w:b/>
                <w:snapToGrid w:val="0"/>
                <w:sz w:val="28"/>
                <w:szCs w:val="28"/>
              </w:rPr>
            </w:pPr>
            <w:r>
              <w:rPr>
                <w:rFonts w:hint="eastAsia" w:ascii="仿宋" w:hAnsi="仿宋" w:eastAsia="仿宋"/>
                <w:b/>
                <w:snapToGrid w:val="0"/>
                <w:sz w:val="28"/>
                <w:szCs w:val="28"/>
              </w:rPr>
              <w:t>工程名称：</w:t>
            </w:r>
          </w:p>
        </w:tc>
        <w:tc>
          <w:tcPr>
            <w:tcW w:w="5250" w:type="dxa"/>
            <w:shd w:val="clear" w:color="auto" w:fill="auto"/>
          </w:tcPr>
          <w:p>
            <w:pPr>
              <w:keepNext w:val="0"/>
              <w:keepLines w:val="0"/>
              <w:suppressLineNumbers w:val="0"/>
              <w:snapToGrid w:val="0"/>
              <w:spacing w:before="0" w:beforeAutospacing="0" w:after="240" w:afterAutospacing="0" w:line="360" w:lineRule="exact"/>
              <w:ind w:left="0" w:right="0"/>
              <w:outlineLvl w:val="0"/>
              <w:rPr>
                <w:rFonts w:hint="default" w:ascii="仿宋" w:hAnsi="仿宋" w:eastAsia="仿宋"/>
                <w:b/>
                <w:snapToGrid w:val="0"/>
                <w:sz w:val="28"/>
                <w:szCs w:val="28"/>
                <w:u w:val="single"/>
              </w:rPr>
            </w:pPr>
            <w:r>
              <w:rPr>
                <w:rFonts w:hint="default" w:ascii="仿宋" w:hAnsi="仿宋" w:eastAsia="仿宋"/>
                <w:b/>
                <w:snapToGrid w:val="0"/>
                <w:sz w:val="28"/>
                <w:szCs w:val="28"/>
                <w:u w:val="single"/>
              </w:rPr>
              <w:t xml:space="preserve"> </w:t>
            </w:r>
            <w:r>
              <w:rPr>
                <w:rFonts w:hint="eastAsia" w:ascii="仿宋" w:hAnsi="仿宋" w:eastAsia="仿宋"/>
                <w:b/>
                <w:snapToGrid w:val="0"/>
                <w:sz w:val="28"/>
                <w:szCs w:val="28"/>
                <w:u w:val="single"/>
              </w:rPr>
              <w:t>市第</w:t>
            </w:r>
            <w:r>
              <w:rPr>
                <w:rFonts w:hint="eastAsia" w:ascii="仿宋" w:hAnsi="仿宋" w:eastAsia="仿宋"/>
                <w:b/>
                <w:snapToGrid w:val="0"/>
                <w:sz w:val="28"/>
                <w:szCs w:val="28"/>
                <w:u w:val="single"/>
                <w:lang w:eastAsia="zh-CN"/>
              </w:rPr>
              <w:t>十八</w:t>
            </w:r>
            <w:r>
              <w:rPr>
                <w:rFonts w:hint="eastAsia" w:ascii="仿宋" w:hAnsi="仿宋" w:eastAsia="仿宋"/>
                <w:b/>
                <w:snapToGrid w:val="0"/>
                <w:sz w:val="28"/>
                <w:szCs w:val="28"/>
                <w:u w:val="single"/>
              </w:rPr>
              <w:t>高级中学设计采购施工总承包（EPC）项目</w:t>
            </w:r>
            <w:r>
              <w:rPr>
                <w:rFonts w:hint="eastAsia" w:ascii="仿宋" w:hAnsi="仿宋" w:eastAsia="仿宋"/>
                <w:b/>
                <w:snapToGrid w:val="0"/>
                <w:sz w:val="28"/>
                <w:szCs w:val="28"/>
                <w:u w:val="single"/>
                <w:lang w:val="en-US" w:eastAsia="zh-CN"/>
              </w:rPr>
              <w:t>幕墙、钢结构材料采购</w:t>
            </w:r>
            <w:r>
              <w:rPr>
                <w:rFonts w:hint="eastAsia" w:ascii="仿宋" w:hAnsi="仿宋" w:eastAsia="仿宋"/>
                <w:b/>
                <w:snapToGrid w:val="0"/>
                <w:sz w:val="28"/>
                <w:szCs w:val="28"/>
                <w:u w:val="single"/>
              </w:rPr>
              <w:t>合同</w:t>
            </w:r>
            <w:r>
              <w:rPr>
                <w:rFonts w:hint="default" w:ascii="仿宋" w:hAnsi="仿宋" w:eastAsia="仿宋"/>
                <w:b/>
                <w:snapToGrid w:val="0"/>
                <w:sz w:val="28"/>
                <w:szCs w:val="28"/>
                <w:u w:val="single"/>
              </w:rPr>
              <w:t xml:space="preserve">                            </w:t>
            </w:r>
          </w:p>
        </w:tc>
      </w:tr>
      <w:tr>
        <w:tblPrEx>
          <w:tblCellMar>
            <w:top w:w="0" w:type="dxa"/>
            <w:left w:w="108" w:type="dxa"/>
            <w:bottom w:w="0" w:type="dxa"/>
            <w:right w:w="108" w:type="dxa"/>
          </w:tblCellMar>
        </w:tblPrEx>
        <w:tc>
          <w:tcPr>
            <w:tcW w:w="1842" w:type="dxa"/>
            <w:shd w:val="clear" w:color="auto" w:fill="auto"/>
          </w:tcPr>
          <w:p>
            <w:pPr>
              <w:keepNext w:val="0"/>
              <w:keepLines w:val="0"/>
              <w:suppressLineNumbers w:val="0"/>
              <w:snapToGrid w:val="0"/>
              <w:spacing w:before="0" w:beforeAutospacing="0" w:after="0" w:afterAutospacing="0" w:line="360" w:lineRule="exact"/>
              <w:ind w:left="0" w:right="0"/>
              <w:jc w:val="right"/>
              <w:outlineLvl w:val="0"/>
              <w:rPr>
                <w:rFonts w:hint="default" w:ascii="仿宋" w:hAnsi="仿宋" w:eastAsia="仿宋"/>
                <w:b/>
                <w:snapToGrid w:val="0"/>
                <w:sz w:val="28"/>
                <w:szCs w:val="28"/>
              </w:rPr>
            </w:pPr>
            <w:r>
              <w:rPr>
                <w:rFonts w:hint="eastAsia" w:ascii="仿宋" w:hAnsi="仿宋" w:eastAsia="仿宋"/>
                <w:b/>
                <w:snapToGrid w:val="0"/>
                <w:sz w:val="28"/>
                <w:szCs w:val="28"/>
              </w:rPr>
              <w:t>买 受 人：</w:t>
            </w:r>
          </w:p>
        </w:tc>
        <w:tc>
          <w:tcPr>
            <w:tcW w:w="5250" w:type="dxa"/>
            <w:shd w:val="clear" w:color="auto" w:fill="auto"/>
          </w:tcPr>
          <w:p>
            <w:pPr>
              <w:keepNext w:val="0"/>
              <w:keepLines w:val="0"/>
              <w:suppressLineNumbers w:val="0"/>
              <w:snapToGrid w:val="0"/>
              <w:spacing w:before="0" w:beforeAutospacing="0" w:after="240" w:afterAutospacing="0" w:line="360" w:lineRule="exact"/>
              <w:ind w:left="0" w:right="0"/>
              <w:outlineLvl w:val="0"/>
              <w:rPr>
                <w:rFonts w:hint="default" w:ascii="仿宋" w:hAnsi="仿宋" w:eastAsia="仿宋"/>
                <w:b/>
                <w:snapToGrid w:val="0"/>
                <w:sz w:val="28"/>
                <w:szCs w:val="28"/>
                <w:u w:val="single"/>
              </w:rPr>
            </w:pPr>
            <w:r>
              <w:rPr>
                <w:rFonts w:hint="eastAsia" w:ascii="仿宋" w:hAnsi="仿宋" w:eastAsia="仿宋"/>
                <w:b/>
                <w:snapToGrid w:val="0"/>
                <w:sz w:val="28"/>
                <w:szCs w:val="28"/>
                <w:u w:val="single"/>
              </w:rPr>
              <w:t xml:space="preserve"> </w:t>
            </w:r>
            <w:r>
              <w:rPr>
                <w:rFonts w:hint="default" w:ascii="仿宋" w:hAnsi="仿宋" w:eastAsia="仿宋"/>
                <w:b/>
                <w:snapToGrid w:val="0"/>
                <w:sz w:val="28"/>
                <w:szCs w:val="28"/>
                <w:u w:val="single"/>
              </w:rPr>
              <w:t xml:space="preserve">  </w:t>
            </w:r>
            <w:r>
              <w:rPr>
                <w:rFonts w:hint="eastAsia" w:ascii="仿宋" w:hAnsi="仿宋" w:eastAsia="仿宋"/>
                <w:b/>
                <w:snapToGrid w:val="0"/>
                <w:sz w:val="28"/>
                <w:szCs w:val="28"/>
                <w:u w:val="single"/>
              </w:rPr>
              <w:t>中建科技集团有限公司</w:t>
            </w:r>
            <w:r>
              <w:rPr>
                <w:rFonts w:hint="default" w:ascii="仿宋" w:hAnsi="仿宋" w:eastAsia="仿宋"/>
                <w:b/>
                <w:snapToGrid w:val="0"/>
                <w:sz w:val="28"/>
                <w:szCs w:val="28"/>
                <w:u w:val="single"/>
              </w:rPr>
              <w:t xml:space="preserve">                           </w:t>
            </w:r>
          </w:p>
        </w:tc>
      </w:tr>
      <w:tr>
        <w:tblPrEx>
          <w:tblCellMar>
            <w:top w:w="0" w:type="dxa"/>
            <w:left w:w="108" w:type="dxa"/>
            <w:bottom w:w="0" w:type="dxa"/>
            <w:right w:w="108" w:type="dxa"/>
          </w:tblCellMar>
        </w:tblPrEx>
        <w:tc>
          <w:tcPr>
            <w:tcW w:w="1842" w:type="dxa"/>
            <w:shd w:val="clear" w:color="auto" w:fill="auto"/>
          </w:tcPr>
          <w:p>
            <w:pPr>
              <w:keepNext w:val="0"/>
              <w:keepLines w:val="0"/>
              <w:suppressLineNumbers w:val="0"/>
              <w:snapToGrid w:val="0"/>
              <w:spacing w:before="0" w:beforeAutospacing="0" w:after="0" w:afterAutospacing="0" w:line="360" w:lineRule="exact"/>
              <w:ind w:left="0" w:right="0"/>
              <w:jc w:val="right"/>
              <w:outlineLvl w:val="0"/>
              <w:rPr>
                <w:rFonts w:hint="default" w:ascii="仿宋" w:hAnsi="仿宋" w:eastAsia="仿宋"/>
                <w:b/>
                <w:snapToGrid w:val="0"/>
                <w:sz w:val="28"/>
                <w:szCs w:val="28"/>
              </w:rPr>
            </w:pPr>
            <w:r>
              <w:rPr>
                <w:rFonts w:hint="eastAsia" w:ascii="仿宋" w:hAnsi="仿宋" w:eastAsia="仿宋"/>
                <w:b/>
                <w:snapToGrid w:val="0"/>
                <w:sz w:val="28"/>
                <w:szCs w:val="28"/>
              </w:rPr>
              <w:t>出 卖 人：</w:t>
            </w:r>
          </w:p>
        </w:tc>
        <w:tc>
          <w:tcPr>
            <w:tcW w:w="5250" w:type="dxa"/>
            <w:shd w:val="clear" w:color="auto" w:fill="auto"/>
          </w:tcPr>
          <w:p>
            <w:pPr>
              <w:keepNext w:val="0"/>
              <w:keepLines w:val="0"/>
              <w:suppressLineNumbers w:val="0"/>
              <w:snapToGrid w:val="0"/>
              <w:spacing w:before="0" w:beforeAutospacing="0" w:after="240" w:afterAutospacing="0" w:line="360" w:lineRule="exact"/>
              <w:ind w:left="0" w:right="0"/>
              <w:outlineLvl w:val="0"/>
              <w:rPr>
                <w:rFonts w:hint="default" w:ascii="仿宋" w:hAnsi="仿宋" w:eastAsia="仿宋"/>
                <w:b/>
                <w:snapToGrid w:val="0"/>
                <w:sz w:val="28"/>
                <w:szCs w:val="28"/>
                <w:u w:val="single"/>
              </w:rPr>
            </w:pPr>
            <w:r>
              <w:rPr>
                <w:rFonts w:hint="eastAsia" w:ascii="仿宋" w:hAnsi="仿宋" w:eastAsia="仿宋"/>
                <w:b/>
                <w:snapToGrid w:val="0"/>
                <w:sz w:val="28"/>
                <w:szCs w:val="28"/>
                <w:u w:val="single"/>
              </w:rPr>
              <w:t xml:space="preserve"> </w:t>
            </w:r>
            <w:r>
              <w:rPr>
                <w:rFonts w:hint="default" w:ascii="仿宋" w:hAnsi="仿宋" w:eastAsia="仿宋"/>
                <w:b/>
                <w:snapToGrid w:val="0"/>
                <w:sz w:val="28"/>
                <w:szCs w:val="28"/>
                <w:u w:val="single"/>
              </w:rPr>
              <w:t xml:space="preserve">  </w:t>
            </w:r>
            <w:permStart w:id="1" w:edGrp="everyone"/>
            <w:r>
              <w:rPr>
                <w:rFonts w:hint="default" w:ascii="仿宋" w:hAnsi="仿宋" w:eastAsia="仿宋"/>
                <w:b/>
                <w:snapToGrid w:val="0"/>
                <w:sz w:val="28"/>
                <w:szCs w:val="28"/>
                <w:u w:val="single"/>
              </w:rPr>
              <w:t xml:space="preserve">              </w:t>
            </w:r>
            <w:permEnd w:id="1"/>
            <w:r>
              <w:rPr>
                <w:rFonts w:hint="default" w:ascii="仿宋" w:hAnsi="仿宋" w:eastAsia="仿宋"/>
                <w:b/>
                <w:snapToGrid w:val="0"/>
                <w:sz w:val="28"/>
                <w:szCs w:val="28"/>
                <w:u w:val="single"/>
              </w:rPr>
              <w:t xml:space="preserve">                   </w:t>
            </w:r>
          </w:p>
        </w:tc>
      </w:tr>
      <w:tr>
        <w:tblPrEx>
          <w:tblCellMar>
            <w:top w:w="0" w:type="dxa"/>
            <w:left w:w="108" w:type="dxa"/>
            <w:bottom w:w="0" w:type="dxa"/>
            <w:right w:w="108" w:type="dxa"/>
          </w:tblCellMar>
        </w:tblPrEx>
        <w:tc>
          <w:tcPr>
            <w:tcW w:w="1842" w:type="dxa"/>
            <w:shd w:val="clear" w:color="auto" w:fill="auto"/>
          </w:tcPr>
          <w:p>
            <w:pPr>
              <w:keepNext w:val="0"/>
              <w:keepLines w:val="0"/>
              <w:suppressLineNumbers w:val="0"/>
              <w:snapToGrid w:val="0"/>
              <w:spacing w:before="0" w:beforeAutospacing="0" w:after="0" w:afterAutospacing="0" w:line="360" w:lineRule="exact"/>
              <w:ind w:left="0" w:right="0"/>
              <w:jc w:val="right"/>
              <w:outlineLvl w:val="0"/>
              <w:rPr>
                <w:rFonts w:hint="default" w:ascii="仿宋" w:hAnsi="仿宋" w:eastAsia="仿宋"/>
                <w:b/>
                <w:snapToGrid w:val="0"/>
                <w:sz w:val="28"/>
                <w:szCs w:val="28"/>
              </w:rPr>
            </w:pPr>
            <w:r>
              <w:rPr>
                <w:rFonts w:hint="eastAsia" w:ascii="仿宋" w:hAnsi="仿宋" w:eastAsia="仿宋"/>
                <w:b/>
                <w:snapToGrid w:val="0"/>
                <w:sz w:val="28"/>
                <w:szCs w:val="28"/>
              </w:rPr>
              <w:t>签约地点：</w:t>
            </w:r>
          </w:p>
        </w:tc>
        <w:tc>
          <w:tcPr>
            <w:tcW w:w="5250" w:type="dxa"/>
            <w:shd w:val="clear" w:color="auto" w:fill="auto"/>
          </w:tcPr>
          <w:p>
            <w:pPr>
              <w:keepNext w:val="0"/>
              <w:keepLines w:val="0"/>
              <w:suppressLineNumbers w:val="0"/>
              <w:snapToGrid w:val="0"/>
              <w:spacing w:before="0" w:beforeAutospacing="0" w:after="240" w:afterAutospacing="0" w:line="360" w:lineRule="exact"/>
              <w:ind w:left="0" w:right="0"/>
              <w:outlineLvl w:val="0"/>
              <w:rPr>
                <w:rFonts w:hint="default" w:ascii="仿宋" w:hAnsi="仿宋" w:eastAsia="仿宋"/>
                <w:b/>
                <w:snapToGrid w:val="0"/>
                <w:sz w:val="28"/>
                <w:szCs w:val="28"/>
                <w:u w:val="single"/>
              </w:rPr>
            </w:pPr>
            <w:r>
              <w:rPr>
                <w:rFonts w:hint="eastAsia" w:ascii="仿宋" w:hAnsi="仿宋" w:eastAsia="仿宋"/>
                <w:b/>
                <w:snapToGrid w:val="0"/>
                <w:sz w:val="28"/>
                <w:szCs w:val="28"/>
                <w:u w:val="single"/>
              </w:rPr>
              <w:t xml:space="preserve"> </w:t>
            </w:r>
            <w:r>
              <w:rPr>
                <w:rFonts w:hint="default" w:ascii="仿宋" w:hAnsi="仿宋" w:eastAsia="仿宋"/>
                <w:b/>
                <w:snapToGrid w:val="0"/>
                <w:sz w:val="28"/>
                <w:szCs w:val="28"/>
                <w:u w:val="single"/>
              </w:rPr>
              <w:t xml:space="preserve">    </w:t>
            </w:r>
            <w:r>
              <w:rPr>
                <w:rFonts w:hint="eastAsia" w:ascii="仿宋" w:hAnsi="仿宋" w:eastAsia="仿宋"/>
                <w:b/>
                <w:snapToGrid w:val="0"/>
                <w:sz w:val="28"/>
                <w:szCs w:val="28"/>
                <w:u w:val="single"/>
              </w:rPr>
              <w:t>广东省深圳市</w:t>
            </w:r>
            <w:r>
              <w:rPr>
                <w:rFonts w:hint="default" w:ascii="仿宋" w:hAnsi="仿宋" w:eastAsia="仿宋"/>
                <w:b/>
                <w:snapToGrid w:val="0"/>
                <w:sz w:val="28"/>
                <w:szCs w:val="28"/>
                <w:u w:val="single"/>
              </w:rPr>
              <w:t xml:space="preserve">                         </w:t>
            </w:r>
          </w:p>
        </w:tc>
      </w:tr>
      <w:tr>
        <w:tblPrEx>
          <w:tblCellMar>
            <w:top w:w="0" w:type="dxa"/>
            <w:left w:w="108" w:type="dxa"/>
            <w:bottom w:w="0" w:type="dxa"/>
            <w:right w:w="108" w:type="dxa"/>
          </w:tblCellMar>
        </w:tblPrEx>
        <w:tc>
          <w:tcPr>
            <w:tcW w:w="1842" w:type="dxa"/>
            <w:shd w:val="clear" w:color="auto" w:fill="auto"/>
          </w:tcPr>
          <w:p>
            <w:pPr>
              <w:keepNext w:val="0"/>
              <w:keepLines w:val="0"/>
              <w:suppressLineNumbers w:val="0"/>
              <w:snapToGrid w:val="0"/>
              <w:spacing w:before="0" w:beforeAutospacing="0" w:after="0" w:afterAutospacing="0" w:line="360" w:lineRule="exact"/>
              <w:ind w:left="0" w:right="0"/>
              <w:jc w:val="right"/>
              <w:outlineLvl w:val="0"/>
              <w:rPr>
                <w:rFonts w:hint="default" w:ascii="仿宋" w:hAnsi="仿宋" w:eastAsia="仿宋"/>
                <w:b/>
                <w:snapToGrid w:val="0"/>
                <w:sz w:val="28"/>
                <w:szCs w:val="28"/>
              </w:rPr>
            </w:pPr>
            <w:r>
              <w:rPr>
                <w:rFonts w:hint="eastAsia" w:ascii="仿宋" w:hAnsi="仿宋" w:eastAsia="仿宋"/>
                <w:b/>
                <w:snapToGrid w:val="0"/>
                <w:sz w:val="28"/>
                <w:szCs w:val="28"/>
              </w:rPr>
              <w:t>签约日期：</w:t>
            </w:r>
          </w:p>
        </w:tc>
        <w:tc>
          <w:tcPr>
            <w:tcW w:w="5250" w:type="dxa"/>
            <w:shd w:val="clear" w:color="auto" w:fill="auto"/>
          </w:tcPr>
          <w:p>
            <w:pPr>
              <w:keepNext w:val="0"/>
              <w:keepLines w:val="0"/>
              <w:suppressLineNumbers w:val="0"/>
              <w:snapToGrid w:val="0"/>
              <w:spacing w:before="0" w:beforeAutospacing="0" w:after="0" w:afterAutospacing="0" w:line="360" w:lineRule="exact"/>
              <w:ind w:left="0" w:right="0"/>
              <w:outlineLvl w:val="0"/>
              <w:rPr>
                <w:rFonts w:hint="default" w:ascii="仿宋" w:hAnsi="仿宋" w:eastAsia="仿宋"/>
                <w:b/>
                <w:snapToGrid w:val="0"/>
                <w:sz w:val="28"/>
                <w:szCs w:val="28"/>
                <w:u w:val="single"/>
              </w:rPr>
            </w:pPr>
            <w:r>
              <w:rPr>
                <w:rFonts w:hint="eastAsia" w:ascii="仿宋" w:hAnsi="仿宋" w:eastAsia="仿宋"/>
                <w:b/>
                <w:snapToGrid w:val="0"/>
                <w:sz w:val="28"/>
                <w:szCs w:val="28"/>
                <w:u w:val="single"/>
              </w:rPr>
              <w:t xml:space="preserve"> </w:t>
            </w:r>
            <w:r>
              <w:rPr>
                <w:rFonts w:hint="default" w:ascii="仿宋" w:hAnsi="仿宋" w:eastAsia="仿宋"/>
                <w:b/>
                <w:snapToGrid w:val="0"/>
                <w:sz w:val="28"/>
                <w:szCs w:val="28"/>
                <w:u w:val="single"/>
              </w:rPr>
              <w:t xml:space="preserve">    </w:t>
            </w:r>
            <w:r>
              <w:rPr>
                <w:rFonts w:hint="eastAsia" w:ascii="仿宋" w:hAnsi="仿宋" w:eastAsia="仿宋"/>
                <w:b/>
                <w:snapToGrid w:val="0"/>
                <w:sz w:val="28"/>
                <w:szCs w:val="28"/>
                <w:u w:val="single"/>
              </w:rPr>
              <w:t xml:space="preserve">年 </w:t>
            </w:r>
            <w:r>
              <w:rPr>
                <w:rFonts w:hint="default" w:ascii="仿宋" w:hAnsi="仿宋" w:eastAsia="仿宋"/>
                <w:b/>
                <w:snapToGrid w:val="0"/>
                <w:sz w:val="28"/>
                <w:szCs w:val="28"/>
                <w:u w:val="single"/>
              </w:rPr>
              <w:t xml:space="preserve"> </w:t>
            </w:r>
            <w:r>
              <w:rPr>
                <w:rFonts w:hint="eastAsia" w:ascii="仿宋" w:hAnsi="仿宋" w:eastAsia="仿宋"/>
                <w:b/>
                <w:snapToGrid w:val="0"/>
                <w:sz w:val="28"/>
                <w:szCs w:val="28"/>
                <w:u w:val="single"/>
              </w:rPr>
              <w:t>月</w:t>
            </w:r>
            <w:r>
              <w:rPr>
                <w:rFonts w:hint="default" w:ascii="仿宋" w:hAnsi="仿宋" w:eastAsia="仿宋"/>
                <w:b/>
                <w:snapToGrid w:val="0"/>
                <w:sz w:val="28"/>
                <w:szCs w:val="28"/>
                <w:u w:val="single"/>
              </w:rPr>
              <w:t xml:space="preserve">   </w:t>
            </w:r>
            <w:r>
              <w:rPr>
                <w:rFonts w:hint="eastAsia" w:ascii="仿宋" w:hAnsi="仿宋" w:eastAsia="仿宋"/>
                <w:b/>
                <w:snapToGrid w:val="0"/>
                <w:sz w:val="28"/>
                <w:szCs w:val="28"/>
                <w:u w:val="single"/>
              </w:rPr>
              <w:t>日</w:t>
            </w:r>
            <w:r>
              <w:rPr>
                <w:rFonts w:hint="default" w:ascii="仿宋" w:hAnsi="仿宋" w:eastAsia="仿宋"/>
                <w:b/>
                <w:snapToGrid w:val="0"/>
                <w:sz w:val="28"/>
                <w:szCs w:val="28"/>
                <w:u w:val="single"/>
              </w:rPr>
              <w:t xml:space="preserve">                      </w:t>
            </w:r>
          </w:p>
        </w:tc>
      </w:tr>
    </w:tbl>
    <w:p>
      <w:pPr>
        <w:spacing w:line="480" w:lineRule="auto"/>
        <w:rPr>
          <w:rFonts w:ascii="仿宋" w:hAnsi="仿宋" w:eastAsia="仿宋"/>
          <w:b/>
          <w:bCs/>
          <w:sz w:val="24"/>
        </w:rPr>
        <w:sectPr>
          <w:headerReference r:id="rId7" w:type="first"/>
          <w:footerReference r:id="rId9" w:type="first"/>
          <w:headerReference r:id="rId5" w:type="default"/>
          <w:footerReference r:id="rId8" w:type="default"/>
          <w:headerReference r:id="rId6" w:type="even"/>
          <w:pgSz w:w="11906" w:h="16838"/>
          <w:pgMar w:top="1440" w:right="1800" w:bottom="1440" w:left="1800" w:header="851" w:footer="992" w:gutter="0"/>
          <w:cols w:space="425" w:num="1"/>
          <w:docGrid w:type="lines" w:linePitch="312" w:charSpace="0"/>
        </w:sectPr>
      </w:pPr>
    </w:p>
    <w:p>
      <w:pPr>
        <w:spacing w:line="480" w:lineRule="auto"/>
        <w:rPr>
          <w:rFonts w:ascii="仿宋" w:hAnsi="仿宋" w:eastAsia="仿宋"/>
          <w:sz w:val="24"/>
        </w:rPr>
      </w:pPr>
      <w:r>
        <w:rPr>
          <w:rFonts w:hint="eastAsia" w:ascii="仿宋" w:hAnsi="仿宋" w:eastAsia="仿宋"/>
          <w:b/>
          <w:bCs/>
          <w:sz w:val="24"/>
        </w:rPr>
        <w:t>买 受 人：</w:t>
      </w:r>
      <w:r>
        <w:rPr>
          <w:rFonts w:hint="eastAsia" w:ascii="仿宋" w:hAnsi="仿宋" w:eastAsia="仿宋"/>
          <w:b/>
          <w:bCs/>
          <w:sz w:val="24"/>
          <w:u w:val="single"/>
        </w:rPr>
        <w:t xml:space="preserve">   </w:t>
      </w:r>
      <w:r>
        <w:rPr>
          <w:rFonts w:hint="eastAsia" w:ascii="仿宋" w:hAnsi="仿宋" w:eastAsia="仿宋"/>
          <w:b/>
          <w:snapToGrid w:val="0"/>
          <w:sz w:val="28"/>
          <w:szCs w:val="28"/>
          <w:u w:val="single"/>
        </w:rPr>
        <w:t>中建科技集团有限公司</w:t>
      </w:r>
      <w:r>
        <w:rPr>
          <w:rFonts w:hint="eastAsia" w:ascii="仿宋" w:hAnsi="仿宋" w:eastAsia="仿宋"/>
          <w:b/>
          <w:bCs/>
          <w:sz w:val="24"/>
          <w:u w:val="single"/>
        </w:rPr>
        <w:t xml:space="preserve">                       </w:t>
      </w:r>
      <w:r>
        <w:rPr>
          <w:rFonts w:ascii="仿宋" w:hAnsi="仿宋" w:eastAsia="仿宋"/>
          <w:b/>
          <w:bCs/>
          <w:sz w:val="24"/>
          <w:u w:val="single"/>
        </w:rPr>
        <w:t xml:space="preserve">              </w:t>
      </w:r>
      <w:r>
        <w:rPr>
          <w:rFonts w:hint="eastAsia" w:ascii="仿宋" w:hAnsi="仿宋" w:eastAsia="仿宋"/>
          <w:b/>
          <w:bCs/>
          <w:sz w:val="24"/>
          <w:u w:val="single"/>
        </w:rPr>
        <w:t xml:space="preserve">  </w:t>
      </w:r>
      <w:r>
        <w:rPr>
          <w:rFonts w:ascii="仿宋" w:hAnsi="仿宋" w:eastAsia="仿宋"/>
          <w:b/>
          <w:bCs/>
          <w:sz w:val="24"/>
          <w:u w:val="single"/>
        </w:rPr>
        <w:t xml:space="preserve">  </w:t>
      </w:r>
      <w:r>
        <w:rPr>
          <w:rFonts w:hint="eastAsia" w:ascii="仿宋" w:hAnsi="仿宋" w:eastAsia="仿宋"/>
          <w:b/>
          <w:bCs/>
          <w:sz w:val="24"/>
          <w:u w:val="single"/>
        </w:rPr>
        <w:t xml:space="preserve">       </w:t>
      </w:r>
    </w:p>
    <w:p>
      <w:pPr>
        <w:spacing w:before="312" w:beforeLines="100"/>
        <w:rPr>
          <w:rFonts w:ascii="仿宋" w:hAnsi="仿宋" w:eastAsia="仿宋"/>
          <w:b/>
          <w:bCs/>
          <w:sz w:val="24"/>
        </w:rPr>
      </w:pPr>
      <w:r>
        <w:rPr>
          <w:rFonts w:hint="eastAsia" w:ascii="仿宋" w:hAnsi="仿宋" w:eastAsia="仿宋"/>
          <w:b/>
          <w:bCs/>
          <w:sz w:val="24"/>
        </w:rPr>
        <w:t>出 卖 人：</w:t>
      </w:r>
      <w:r>
        <w:rPr>
          <w:rFonts w:hint="eastAsia" w:ascii="仿宋" w:hAnsi="仿宋" w:eastAsia="仿宋"/>
          <w:b/>
          <w:bCs/>
          <w:sz w:val="24"/>
          <w:u w:val="single"/>
        </w:rPr>
        <w:t xml:space="preserve">  </w:t>
      </w:r>
      <w:permStart w:id="2" w:edGrp="everyone"/>
      <w:r>
        <w:rPr>
          <w:rFonts w:hint="eastAsia" w:ascii="仿宋" w:hAnsi="仿宋" w:eastAsia="仿宋"/>
          <w:b/>
          <w:bCs/>
          <w:sz w:val="24"/>
          <w:u w:val="single"/>
        </w:rPr>
        <w:t xml:space="preserve"> </w:t>
      </w:r>
      <w:r>
        <w:rPr>
          <w:rFonts w:ascii="仿宋" w:hAnsi="仿宋" w:eastAsia="仿宋"/>
          <w:b/>
          <w:bCs/>
          <w:sz w:val="24"/>
          <w:u w:val="single"/>
        </w:rPr>
        <w:t xml:space="preserve"> </w:t>
      </w:r>
      <w:permEnd w:id="2"/>
      <w:r>
        <w:rPr>
          <w:rFonts w:ascii="仿宋" w:hAnsi="仿宋" w:eastAsia="仿宋"/>
          <w:b/>
          <w:bCs/>
          <w:sz w:val="24"/>
          <w:u w:val="single"/>
        </w:rPr>
        <w:t xml:space="preserve">  </w:t>
      </w:r>
      <w:r>
        <w:rPr>
          <w:rFonts w:hint="eastAsia" w:ascii="仿宋" w:hAnsi="仿宋" w:eastAsia="仿宋"/>
          <w:b/>
          <w:bCs/>
          <w:sz w:val="24"/>
          <w:u w:val="single"/>
        </w:rPr>
        <w:t xml:space="preserve">           </w:t>
      </w:r>
    </w:p>
    <w:p>
      <w:pPr>
        <w:ind w:firstLine="480" w:firstLineChars="200"/>
        <w:rPr>
          <w:rFonts w:ascii="仿宋" w:hAnsi="仿宋" w:eastAsia="仿宋"/>
          <w:sz w:val="24"/>
        </w:rPr>
      </w:pPr>
      <w:r>
        <w:rPr>
          <w:rFonts w:hint="eastAsia" w:ascii="仿宋" w:hAnsi="仿宋" w:eastAsia="仿宋"/>
          <w:sz w:val="24"/>
        </w:rPr>
        <w:t>根据《中华人民共和国民法典》及有关法律法规的规定，遵循平等、自愿和诚实信用的原则，甲乙双方就本工程的</w:t>
      </w:r>
      <w:r>
        <w:rPr>
          <w:rFonts w:hint="eastAsia" w:ascii="仿宋" w:hAnsi="仿宋" w:eastAsia="仿宋"/>
          <w:sz w:val="24"/>
          <w:u w:val="single"/>
          <w:lang w:val="en-US" w:eastAsia="zh-CN"/>
        </w:rPr>
        <w:t>幕墙、钢结构</w:t>
      </w:r>
      <w:r>
        <w:rPr>
          <w:rFonts w:hint="eastAsia" w:ascii="仿宋" w:hAnsi="仿宋" w:eastAsia="仿宋"/>
          <w:sz w:val="24"/>
        </w:rPr>
        <w:t>购销事项协商一致，结合本工程的具体情况，订立以下合同条款：</w:t>
      </w:r>
    </w:p>
    <w:p>
      <w:pPr>
        <w:pStyle w:val="95"/>
        <w:spacing w:before="312"/>
        <w:jc w:val="left"/>
        <w:rPr>
          <w:b/>
          <w:bCs w:val="0"/>
        </w:rPr>
      </w:pPr>
      <w:r>
        <w:rPr>
          <w:rFonts w:hint="eastAsia"/>
          <w:b/>
          <w:bCs w:val="0"/>
        </w:rPr>
        <w:t xml:space="preserve"> 标的、数量、价款等</w:t>
      </w:r>
    </w:p>
    <w:p>
      <w:pPr>
        <w:rPr>
          <w:rFonts w:ascii="仿宋" w:hAnsi="仿宋" w:eastAsia="仿宋"/>
          <w:sz w:val="24"/>
        </w:rPr>
      </w:pPr>
    </w:p>
    <w:p>
      <w:pPr>
        <w:numPr>
          <w:ilvl w:val="0"/>
          <w:numId w:val="13"/>
        </w:numPr>
        <w:ind w:firstLine="372" w:firstLineChars="155"/>
        <w:rPr>
          <w:rFonts w:ascii="仿宋" w:hAnsi="仿宋" w:eastAsia="仿宋"/>
          <w:sz w:val="24"/>
        </w:rPr>
      </w:pPr>
      <w:r>
        <w:rPr>
          <w:rFonts w:hint="eastAsia" w:ascii="仿宋" w:hAnsi="仿宋" w:eastAsia="仿宋"/>
          <w:sz w:val="24"/>
        </w:rPr>
        <w:t>前期结构工程施工吊装时，出卖人可根据买受人要求对现场安装进行技术指导。</w:t>
      </w:r>
    </w:p>
    <w:p>
      <w:pPr>
        <w:numPr>
          <w:ilvl w:val="0"/>
          <w:numId w:val="13"/>
        </w:numPr>
        <w:ind w:firstLine="372" w:firstLineChars="155"/>
        <w:rPr>
          <w:rFonts w:ascii="仿宋" w:hAnsi="仿宋" w:eastAsia="仿宋"/>
          <w:sz w:val="24"/>
        </w:rPr>
      </w:pPr>
      <w:r>
        <w:rPr>
          <w:rFonts w:hint="eastAsia" w:ascii="仿宋" w:hAnsi="仿宋" w:eastAsia="仿宋"/>
          <w:sz w:val="24"/>
        </w:rPr>
        <w:t>以上数量、金额为暂定数量，最终以双方签字确认的</w:t>
      </w:r>
      <w:r>
        <w:rPr>
          <w:rFonts w:hint="eastAsia" w:ascii="仿宋" w:hAnsi="仿宋" w:eastAsia="仿宋"/>
          <w:sz w:val="24"/>
          <w:u w:val="single"/>
        </w:rPr>
        <w:t>“月度结算单”</w:t>
      </w:r>
      <w:r>
        <w:rPr>
          <w:rFonts w:hint="eastAsia" w:ascii="仿宋" w:hAnsi="仿宋" w:eastAsia="仿宋"/>
          <w:sz w:val="24"/>
        </w:rPr>
        <w:t>为准。</w:t>
      </w:r>
    </w:p>
    <w:p>
      <w:pPr>
        <w:numPr>
          <w:ilvl w:val="0"/>
          <w:numId w:val="13"/>
        </w:numPr>
        <w:ind w:firstLine="372" w:firstLineChars="155"/>
        <w:rPr>
          <w:rFonts w:ascii="仿宋" w:hAnsi="仿宋" w:eastAsia="仿宋"/>
          <w:sz w:val="24"/>
        </w:rPr>
      </w:pPr>
      <w:r>
        <w:rPr>
          <w:rFonts w:hint="eastAsia" w:ascii="仿宋" w:hAnsi="仿宋" w:eastAsia="仿宋"/>
          <w:sz w:val="24"/>
        </w:rPr>
        <w:t xml:space="preserve">暂估合同单价： </w:t>
      </w:r>
      <w:r>
        <w:rPr>
          <w:rFonts w:hint="eastAsia" w:ascii="仿宋" w:hAnsi="仿宋" w:eastAsia="仿宋"/>
          <w:sz w:val="24"/>
          <w:u w:val="single"/>
        </w:rPr>
        <w:t xml:space="preserve"> 详见本合同附件 </w:t>
      </w:r>
      <w:r>
        <w:rPr>
          <w:rFonts w:hint="eastAsia" w:ascii="仿宋" w:hAnsi="仿宋" w:eastAsia="仿宋"/>
          <w:sz w:val="24"/>
        </w:rPr>
        <w:t xml:space="preserve">  。暂估合同总价： 元 大写：人民币   （暂定）, 不含税价格为¥</w:t>
      </w:r>
      <w:permStart w:id="3" w:edGrp="everyone"/>
      <w:r>
        <w:rPr>
          <w:rFonts w:hint="eastAsia" w:ascii="仿宋" w:hAnsi="仿宋" w:eastAsia="仿宋"/>
          <w:sz w:val="24"/>
        </w:rPr>
        <w:t xml:space="preserve">            </w:t>
      </w:r>
      <w:permEnd w:id="3"/>
      <w:r>
        <w:rPr>
          <w:rFonts w:hint="eastAsia" w:ascii="仿宋" w:hAnsi="仿宋" w:eastAsia="仿宋"/>
          <w:sz w:val="24"/>
        </w:rPr>
        <w:t>元，其中：</w:t>
      </w:r>
    </w:p>
    <w:p>
      <w:pPr>
        <w:numPr>
          <w:ilvl w:val="0"/>
          <w:numId w:val="13"/>
        </w:numPr>
        <w:ind w:firstLine="372" w:firstLineChars="155"/>
        <w:rPr>
          <w:rFonts w:ascii="仿宋" w:hAnsi="仿宋" w:eastAsia="仿宋"/>
          <w:sz w:val="24"/>
        </w:rPr>
      </w:pPr>
      <w:r>
        <w:rPr>
          <w:rFonts w:hint="eastAsia" w:ascii="仿宋" w:hAnsi="仿宋" w:eastAsia="仿宋"/>
          <w:sz w:val="24"/>
        </w:rPr>
        <w:t>最终以根据本合同约定办理的结算值为准。</w:t>
      </w:r>
    </w:p>
    <w:p>
      <w:pPr>
        <w:numPr>
          <w:ilvl w:val="0"/>
          <w:numId w:val="13"/>
        </w:numPr>
        <w:ind w:firstLine="372" w:firstLineChars="155"/>
        <w:rPr>
          <w:rFonts w:ascii="仿宋" w:hAnsi="仿宋" w:eastAsia="仿宋"/>
          <w:sz w:val="24"/>
          <w:u w:val="single"/>
        </w:rPr>
      </w:pPr>
      <w:r>
        <w:rPr>
          <w:rFonts w:hint="eastAsia" w:ascii="仿宋" w:hAnsi="仿宋" w:eastAsia="仿宋"/>
          <w:sz w:val="24"/>
        </w:rPr>
        <w:t>最终以根据本合同约定办理的结算值为准。</w:t>
      </w:r>
    </w:p>
    <w:p>
      <w:pPr>
        <w:numPr>
          <w:ilvl w:val="0"/>
          <w:numId w:val="13"/>
        </w:numPr>
        <w:ind w:firstLine="372" w:firstLineChars="155"/>
        <w:rPr>
          <w:rFonts w:ascii="仿宋" w:hAnsi="仿宋" w:eastAsia="仿宋"/>
          <w:sz w:val="24"/>
          <w:u w:val="single"/>
        </w:rPr>
      </w:pPr>
      <w:r>
        <w:rPr>
          <w:rFonts w:hint="eastAsia" w:ascii="仿宋" w:hAnsi="仿宋" w:eastAsia="仿宋"/>
          <w:sz w:val="24"/>
        </w:rPr>
        <w:t>其他：</w:t>
      </w:r>
      <w:r>
        <w:rPr>
          <w:rFonts w:hint="eastAsia" w:ascii="仿宋" w:hAnsi="仿宋" w:eastAsia="仿宋"/>
          <w:sz w:val="24"/>
          <w:u w:val="single"/>
        </w:rPr>
        <w:t>本合同产生的债权和（或）债务均不得以任何方式转让给第三方。</w:t>
      </w:r>
    </w:p>
    <w:p>
      <w:pPr>
        <w:pStyle w:val="95"/>
        <w:spacing w:before="312"/>
        <w:jc w:val="left"/>
        <w:rPr>
          <w:b/>
          <w:bCs w:val="0"/>
        </w:rPr>
      </w:pPr>
      <w:r>
        <w:rPr>
          <w:rFonts w:hint="eastAsia"/>
          <w:b/>
          <w:bCs w:val="0"/>
        </w:rPr>
        <w:t>交（提）货方式、时间、地点：</w:t>
      </w:r>
    </w:p>
    <w:p>
      <w:pPr>
        <w:pStyle w:val="39"/>
        <w:numPr>
          <w:ilvl w:val="0"/>
          <w:numId w:val="14"/>
        </w:numPr>
        <w:ind w:firstLineChars="0"/>
        <w:rPr>
          <w:rFonts w:ascii="仿宋" w:hAnsi="仿宋" w:eastAsia="仿宋"/>
          <w:sz w:val="24"/>
          <w:u w:val="single"/>
        </w:rPr>
      </w:pPr>
      <w:r>
        <w:rPr>
          <w:rFonts w:hint="eastAsia" w:ascii="仿宋" w:hAnsi="仿宋" w:eastAsia="仿宋"/>
          <w:sz w:val="24"/>
        </w:rPr>
        <w:t>交货时间：</w:t>
      </w:r>
      <w:r>
        <w:rPr>
          <w:rFonts w:hint="eastAsia" w:ascii="仿宋" w:hAnsi="仿宋" w:eastAsia="仿宋"/>
          <w:sz w:val="24"/>
          <w:u w:val="single"/>
        </w:rPr>
        <w:t>按批次供货，时间及数量以买受人书面通知为准。紧急情况下，买受人可口头通知出卖人发货，手续后补，出卖人应予以确认；</w:t>
      </w:r>
    </w:p>
    <w:p>
      <w:pPr>
        <w:pStyle w:val="39"/>
        <w:numPr>
          <w:ilvl w:val="0"/>
          <w:numId w:val="14"/>
        </w:numPr>
        <w:ind w:firstLineChars="0"/>
        <w:rPr>
          <w:rFonts w:ascii="仿宋" w:hAnsi="仿宋" w:eastAsia="仿宋"/>
          <w:sz w:val="24"/>
        </w:rPr>
      </w:pPr>
      <w:r>
        <w:rPr>
          <w:rFonts w:hint="eastAsia" w:ascii="仿宋" w:hAnsi="仿宋" w:eastAsia="仿宋"/>
          <w:sz w:val="24"/>
        </w:rPr>
        <w:t>交货地点：</w:t>
      </w:r>
      <w:r>
        <w:rPr>
          <w:rFonts w:hint="eastAsia" w:ascii="仿宋" w:hAnsi="仿宋" w:eastAsia="仿宋"/>
          <w:sz w:val="24"/>
          <w:u w:val="single"/>
        </w:rPr>
        <w:t>出卖人送货至本工程施工现场买受人指定地点，双方共同验收。</w:t>
      </w:r>
    </w:p>
    <w:p>
      <w:pPr>
        <w:pStyle w:val="39"/>
        <w:numPr>
          <w:ilvl w:val="0"/>
          <w:numId w:val="14"/>
        </w:numPr>
        <w:ind w:firstLineChars="0"/>
        <w:rPr>
          <w:rFonts w:ascii="仿宋" w:hAnsi="仿宋" w:eastAsia="仿宋"/>
          <w:sz w:val="24"/>
        </w:rPr>
      </w:pPr>
      <w:r>
        <w:rPr>
          <w:rFonts w:hint="eastAsia" w:ascii="仿宋" w:hAnsi="仿宋" w:eastAsia="仿宋"/>
          <w:sz w:val="24"/>
        </w:rPr>
        <w:t>交货方式：</w:t>
      </w:r>
      <w:r>
        <w:rPr>
          <w:rFonts w:hint="eastAsia" w:ascii="仿宋" w:hAnsi="仿宋" w:eastAsia="仿宋"/>
          <w:sz w:val="24"/>
          <w:u w:val="single"/>
        </w:rPr>
        <w:t>出卖人在合同签订后开始供货，并将货物运送到买受人指定的地点后由买受人负责验收确认。</w:t>
      </w:r>
    </w:p>
    <w:p>
      <w:pPr>
        <w:pStyle w:val="39"/>
        <w:numPr>
          <w:ilvl w:val="0"/>
          <w:numId w:val="14"/>
        </w:numPr>
        <w:ind w:firstLineChars="0"/>
        <w:rPr>
          <w:rFonts w:ascii="仿宋" w:hAnsi="仿宋" w:eastAsia="仿宋"/>
          <w:sz w:val="24"/>
          <w:u w:val="single"/>
        </w:rPr>
      </w:pPr>
      <w:r>
        <w:rPr>
          <w:rFonts w:hint="eastAsia" w:ascii="仿宋" w:hAnsi="仿宋" w:eastAsia="仿宋"/>
          <w:sz w:val="24"/>
        </w:rPr>
        <w:t>标的物所有权：</w:t>
      </w:r>
      <w:r>
        <w:rPr>
          <w:rFonts w:hint="eastAsia" w:ascii="仿宋" w:hAnsi="仿宋" w:eastAsia="仿宋"/>
          <w:sz w:val="24"/>
          <w:u w:val="single"/>
        </w:rPr>
        <w:t>经买受人验收合格的货物所有权归买受人，不合格的货物，买受人有权拒收，出卖人必须根据买受人要求无条件及时退换。</w:t>
      </w:r>
    </w:p>
    <w:p>
      <w:pPr>
        <w:pStyle w:val="95"/>
        <w:spacing w:before="312"/>
        <w:jc w:val="left"/>
        <w:rPr>
          <w:b/>
          <w:bCs w:val="0"/>
        </w:rPr>
      </w:pPr>
      <w:r>
        <w:rPr>
          <w:rFonts w:hint="eastAsia"/>
          <w:b/>
          <w:bCs w:val="0"/>
        </w:rPr>
        <w:t xml:space="preserve"> 质量标准：</w:t>
      </w:r>
    </w:p>
    <w:p>
      <w:pPr>
        <w:numPr>
          <w:ilvl w:val="0"/>
          <w:numId w:val="15"/>
        </w:numPr>
        <w:tabs>
          <w:tab w:val="left" w:pos="993"/>
        </w:tabs>
        <w:ind w:left="0" w:firstLine="480"/>
        <w:rPr>
          <w:rFonts w:ascii="仿宋" w:hAnsi="仿宋" w:eastAsia="仿宋"/>
          <w:bCs/>
          <w:sz w:val="24"/>
        </w:rPr>
      </w:pPr>
      <w:r>
        <w:rPr>
          <w:rFonts w:hint="eastAsia" w:ascii="仿宋" w:hAnsi="仿宋" w:eastAsia="仿宋"/>
          <w:bCs/>
          <w:sz w:val="24"/>
        </w:rPr>
        <w:t>出卖人供应的产品质量必须应符合现行国家标准验收,各项技术性能指标经本工程所在地具有相应检测资质的专业机构或单位检验必须符合要求。主要指标要求如下</w:t>
      </w:r>
      <w:r>
        <w:rPr>
          <w:rFonts w:hint="eastAsia" w:ascii="仿宋" w:hAnsi="仿宋" w:eastAsia="仿宋"/>
          <w:bCs/>
          <w:sz w:val="24"/>
          <w:u w:val="single"/>
        </w:rPr>
        <w:t>：/</w:t>
      </w:r>
      <w:r>
        <w:rPr>
          <w:rFonts w:ascii="仿宋" w:hAnsi="仿宋" w:eastAsia="仿宋"/>
          <w:bCs/>
          <w:sz w:val="24"/>
          <w:u w:val="single"/>
        </w:rPr>
        <w:t xml:space="preserve"> </w:t>
      </w:r>
      <w:r>
        <w:rPr>
          <w:rFonts w:hint="eastAsia" w:ascii="仿宋" w:hAnsi="仿宋" w:eastAsia="仿宋"/>
          <w:bCs/>
          <w:sz w:val="24"/>
          <w:u w:val="single"/>
        </w:rPr>
        <w:t xml:space="preserve"> </w:t>
      </w:r>
      <w:r>
        <w:rPr>
          <w:rFonts w:hint="eastAsia" w:ascii="仿宋" w:hAnsi="仿宋" w:eastAsia="仿宋"/>
          <w:bCs/>
          <w:sz w:val="24"/>
        </w:rPr>
        <w:t>。</w:t>
      </w:r>
    </w:p>
    <w:p>
      <w:pPr>
        <w:numPr>
          <w:ilvl w:val="0"/>
          <w:numId w:val="15"/>
        </w:numPr>
        <w:tabs>
          <w:tab w:val="left" w:pos="993"/>
        </w:tabs>
        <w:ind w:left="902"/>
        <w:rPr>
          <w:rFonts w:ascii="仿宋" w:hAnsi="仿宋" w:eastAsia="仿宋"/>
          <w:bCs/>
          <w:sz w:val="24"/>
        </w:rPr>
      </w:pPr>
      <w:r>
        <w:rPr>
          <w:rFonts w:ascii="仿宋" w:hAnsi="仿宋" w:eastAsia="仿宋"/>
          <w:bCs/>
          <w:sz w:val="24"/>
        </w:rPr>
        <w:t>等级要求：</w:t>
      </w:r>
      <w:r>
        <w:rPr>
          <w:rFonts w:hint="eastAsia" w:ascii="仿宋" w:hAnsi="仿宋" w:eastAsia="仿宋"/>
          <w:bCs/>
          <w:sz w:val="24"/>
          <w:u w:val="single"/>
        </w:rPr>
        <w:t xml:space="preserve"> </w:t>
      </w:r>
      <w:r>
        <w:rPr>
          <w:rFonts w:ascii="仿宋" w:hAnsi="仿宋" w:eastAsia="仿宋"/>
          <w:bCs/>
          <w:sz w:val="24"/>
          <w:u w:val="single"/>
        </w:rPr>
        <w:t xml:space="preserve"> </w:t>
      </w:r>
      <w:r>
        <w:rPr>
          <w:rFonts w:hint="eastAsia" w:ascii="仿宋" w:hAnsi="仿宋" w:eastAsia="仿宋"/>
          <w:bCs/>
          <w:sz w:val="24"/>
          <w:u w:val="single"/>
        </w:rPr>
        <w:t>合格</w:t>
      </w:r>
      <w:r>
        <w:rPr>
          <w:rFonts w:ascii="仿宋" w:hAnsi="仿宋" w:eastAsia="仿宋"/>
          <w:bCs/>
          <w:sz w:val="24"/>
          <w:u w:val="single"/>
        </w:rPr>
        <w:t xml:space="preserve">      </w:t>
      </w:r>
      <w:r>
        <w:rPr>
          <w:rFonts w:hint="eastAsia" w:ascii="仿宋" w:hAnsi="仿宋" w:eastAsia="仿宋"/>
          <w:bCs/>
          <w:sz w:val="24"/>
        </w:rPr>
        <w:t>。</w:t>
      </w:r>
    </w:p>
    <w:p>
      <w:pPr>
        <w:pStyle w:val="96"/>
        <w:spacing w:before="156" w:after="156"/>
        <w:ind w:firstLine="480"/>
        <w:rPr>
          <w:lang w:eastAsia="zh-CN"/>
        </w:rPr>
      </w:pPr>
      <w:r>
        <w:rPr>
          <w:rFonts w:hint="eastAsia"/>
          <w:lang w:eastAsia="zh-CN"/>
        </w:rPr>
        <w:t>包装标准、包装物的供应与回收：执行本产品现行国家标准，包装物不回收。</w:t>
      </w:r>
    </w:p>
    <w:p>
      <w:pPr>
        <w:pStyle w:val="95"/>
        <w:spacing w:before="312"/>
        <w:jc w:val="left"/>
      </w:pPr>
      <w:r>
        <w:rPr>
          <w:rFonts w:hint="eastAsia"/>
          <w:b/>
          <w:bCs w:val="0"/>
        </w:rPr>
        <w:t>随机的必备品及供应办法</w:t>
      </w:r>
      <w:r>
        <w:rPr>
          <w:rFonts w:hint="eastAsia"/>
        </w:rPr>
        <w:t>：</w:t>
      </w:r>
      <w:r>
        <w:rPr>
          <w:rFonts w:hint="eastAsia"/>
          <w:iCs/>
          <w:u w:val="single"/>
        </w:rPr>
        <w:t>配件、工具等随标的物本体供应，其价已含在材料单价中，不另计价，</w:t>
      </w:r>
      <w:r>
        <w:rPr>
          <w:rFonts w:hint="eastAsia"/>
          <w:u w:val="single"/>
        </w:rPr>
        <w:t>出卖人</w:t>
      </w:r>
      <w:r>
        <w:rPr>
          <w:rFonts w:hint="eastAsia"/>
          <w:iCs/>
          <w:u w:val="single"/>
        </w:rPr>
        <w:t>随货送交该批货物质量保证书或产品合格证及省、市级相关部门要求的相关证书（复印件必须加盖单位章）。</w:t>
      </w:r>
    </w:p>
    <w:p>
      <w:pPr>
        <w:pStyle w:val="95"/>
        <w:spacing w:before="312"/>
        <w:jc w:val="left"/>
        <w:rPr>
          <w:u w:val="single"/>
        </w:rPr>
      </w:pPr>
      <w:r>
        <w:rPr>
          <w:rFonts w:hint="eastAsia"/>
          <w:b/>
          <w:bCs w:val="0"/>
        </w:rPr>
        <w:t>合理损耗标准及计算方法：</w:t>
      </w:r>
      <w:r>
        <w:rPr>
          <w:rFonts w:hint="eastAsia"/>
          <w:iCs/>
          <w:u w:val="single"/>
        </w:rPr>
        <w:t>运输及装车过程中的损耗由出卖人承担，实际数量以货到现场双方共同验收数量为准</w:t>
      </w:r>
      <w:r>
        <w:rPr>
          <w:rFonts w:hint="eastAsia"/>
          <w:u w:val="single"/>
        </w:rPr>
        <w:t>。</w:t>
      </w:r>
    </w:p>
    <w:p>
      <w:pPr>
        <w:pStyle w:val="95"/>
        <w:spacing w:before="312"/>
        <w:jc w:val="left"/>
        <w:rPr>
          <w:b/>
          <w:bCs w:val="0"/>
        </w:rPr>
      </w:pPr>
      <w:r>
        <w:rPr>
          <w:rFonts w:hint="eastAsia"/>
          <w:b/>
          <w:bCs w:val="0"/>
        </w:rPr>
        <w:t xml:space="preserve"> 验收标准、方法、地点及期限：</w:t>
      </w:r>
    </w:p>
    <w:p>
      <w:pPr>
        <w:numPr>
          <w:ilvl w:val="0"/>
          <w:numId w:val="16"/>
        </w:numPr>
        <w:rPr>
          <w:rFonts w:ascii="仿宋" w:hAnsi="仿宋" w:eastAsia="仿宋"/>
          <w:iCs/>
          <w:sz w:val="24"/>
        </w:rPr>
      </w:pPr>
      <w:r>
        <w:rPr>
          <w:rFonts w:hint="eastAsia" w:ascii="仿宋" w:hAnsi="仿宋" w:eastAsia="仿宋"/>
          <w:iCs/>
          <w:sz w:val="24"/>
        </w:rPr>
        <w:t>验收地点：</w:t>
      </w:r>
    </w:p>
    <w:p>
      <w:pPr>
        <w:ind w:left="426"/>
        <w:rPr>
          <w:rFonts w:ascii="仿宋" w:hAnsi="仿宋" w:eastAsia="仿宋"/>
          <w:iCs/>
          <w:sz w:val="24"/>
        </w:rPr>
      </w:pPr>
      <w:r>
        <w:rPr>
          <w:rFonts w:hint="eastAsia" w:ascii="仿宋" w:hAnsi="仿宋" w:eastAsia="仿宋"/>
          <w:iCs/>
          <w:sz w:val="24"/>
        </w:rPr>
        <w:t>甲乙双方在本</w:t>
      </w:r>
      <w:r>
        <w:rPr>
          <w:rFonts w:hint="eastAsia" w:ascii="仿宋" w:hAnsi="仿宋" w:eastAsia="仿宋"/>
          <w:iCs/>
          <w:sz w:val="24"/>
          <w:u w:val="single"/>
        </w:rPr>
        <w:t>工程现场/工厂</w:t>
      </w:r>
      <w:r>
        <w:rPr>
          <w:rFonts w:hint="eastAsia" w:ascii="仿宋" w:hAnsi="仿宋" w:eastAsia="仿宋"/>
          <w:iCs/>
          <w:sz w:val="24"/>
        </w:rPr>
        <w:t>进行验收；</w:t>
      </w:r>
      <w:r>
        <w:rPr>
          <w:rFonts w:ascii="仿宋" w:hAnsi="仿宋" w:eastAsia="仿宋"/>
          <w:iCs/>
          <w:sz w:val="24"/>
        </w:rPr>
        <w:t xml:space="preserve"> 其中</w:t>
      </w:r>
      <w:r>
        <w:rPr>
          <w:rFonts w:hint="eastAsia" w:ascii="仿宋" w:hAnsi="仿宋" w:eastAsia="仿宋"/>
          <w:iCs/>
          <w:sz w:val="24"/>
        </w:rPr>
        <w:t>：</w:t>
      </w:r>
    </w:p>
    <w:p>
      <w:pPr>
        <w:ind w:left="426"/>
        <w:rPr>
          <w:rFonts w:ascii="仿宋" w:hAnsi="仿宋" w:eastAsia="仿宋"/>
          <w:iCs/>
          <w:sz w:val="24"/>
          <w:u w:val="single"/>
        </w:rPr>
      </w:pPr>
      <w:r>
        <w:rPr>
          <w:rFonts w:hint="eastAsia" w:ascii="仿宋" w:hAnsi="仿宋" w:eastAsia="仿宋"/>
          <w:iCs/>
          <w:sz w:val="24"/>
        </w:rPr>
        <w:t>买受人验收代表：</w:t>
      </w:r>
      <w:r>
        <w:rPr>
          <w:rFonts w:hint="eastAsia" w:ascii="仿宋" w:hAnsi="仿宋" w:eastAsia="仿宋"/>
          <w:iCs/>
          <w:sz w:val="24"/>
          <w:u w:val="single"/>
        </w:rPr>
        <w:t xml:space="preserve"> </w:t>
      </w:r>
      <w:permStart w:id="4" w:edGrp="everyone"/>
      <w:r>
        <w:rPr>
          <w:rFonts w:hint="eastAsia" w:ascii="仿宋" w:hAnsi="仿宋" w:eastAsia="仿宋"/>
          <w:iCs/>
          <w:sz w:val="24"/>
          <w:u w:val="single"/>
        </w:rPr>
        <w:t xml:space="preserve">       </w:t>
      </w:r>
      <w:r>
        <w:rPr>
          <w:rFonts w:ascii="仿宋" w:hAnsi="仿宋" w:eastAsia="仿宋"/>
          <w:iCs/>
          <w:sz w:val="24"/>
          <w:u w:val="single"/>
        </w:rPr>
        <w:t xml:space="preserve"> </w:t>
      </w:r>
      <w:r>
        <w:rPr>
          <w:rFonts w:hint="eastAsia" w:ascii="仿宋" w:hAnsi="仿宋" w:eastAsia="仿宋"/>
          <w:iCs/>
          <w:sz w:val="24"/>
          <w:u w:val="single"/>
        </w:rPr>
        <w:t xml:space="preserve">   </w:t>
      </w:r>
      <w:permEnd w:id="4"/>
      <w:r>
        <w:rPr>
          <w:rFonts w:hint="eastAsia" w:ascii="仿宋" w:hAnsi="仿宋" w:eastAsia="仿宋"/>
          <w:iCs/>
          <w:sz w:val="24"/>
          <w:u w:val="single"/>
        </w:rPr>
        <w:t xml:space="preserve"> </w:t>
      </w:r>
      <w:r>
        <w:rPr>
          <w:rFonts w:hint="eastAsia" w:ascii="仿宋" w:hAnsi="仿宋" w:eastAsia="仿宋"/>
          <w:iCs/>
          <w:sz w:val="24"/>
        </w:rPr>
        <w:t xml:space="preserve">         出卖人的验收代表：</w:t>
      </w:r>
      <w:r>
        <w:rPr>
          <w:rFonts w:hint="eastAsia" w:ascii="仿宋" w:hAnsi="仿宋" w:eastAsia="仿宋"/>
          <w:iCs/>
          <w:sz w:val="24"/>
          <w:u w:val="single"/>
        </w:rPr>
        <w:t xml:space="preserve">  </w:t>
      </w:r>
      <w:permStart w:id="5" w:edGrp="everyone"/>
      <w:r>
        <w:rPr>
          <w:rFonts w:hint="eastAsia" w:ascii="仿宋" w:hAnsi="仿宋" w:eastAsia="仿宋"/>
          <w:iCs/>
          <w:sz w:val="24"/>
          <w:u w:val="single"/>
        </w:rPr>
        <w:t xml:space="preserve">   </w:t>
      </w:r>
      <w:permEnd w:id="5"/>
    </w:p>
    <w:p>
      <w:pPr>
        <w:pStyle w:val="39"/>
        <w:numPr>
          <w:ilvl w:val="0"/>
          <w:numId w:val="16"/>
        </w:numPr>
        <w:tabs>
          <w:tab w:val="left" w:pos="851"/>
        </w:tabs>
        <w:ind w:firstLineChars="0"/>
        <w:rPr>
          <w:rFonts w:ascii="仿宋" w:hAnsi="仿宋" w:eastAsia="仿宋"/>
          <w:bCs/>
          <w:sz w:val="24"/>
        </w:rPr>
      </w:pPr>
      <w:r>
        <w:rPr>
          <w:rFonts w:hint="eastAsia" w:ascii="仿宋" w:hAnsi="仿宋" w:eastAsia="仿宋"/>
          <w:iCs/>
          <w:sz w:val="24"/>
        </w:rPr>
        <w:t>出卖人提供的单证和资料</w:t>
      </w:r>
    </w:p>
    <w:p>
      <w:pPr>
        <w:pStyle w:val="39"/>
        <w:numPr>
          <w:ilvl w:val="0"/>
          <w:numId w:val="17"/>
        </w:numPr>
        <w:ind w:left="0" w:firstLine="425" w:firstLineChars="0"/>
        <w:rPr>
          <w:rFonts w:ascii="仿宋" w:hAnsi="仿宋" w:eastAsia="仿宋"/>
          <w:bCs/>
          <w:sz w:val="24"/>
        </w:rPr>
      </w:pPr>
      <w:r>
        <w:rPr>
          <w:rFonts w:hint="eastAsia" w:ascii="仿宋" w:hAnsi="仿宋" w:eastAsia="仿宋"/>
          <w:sz w:val="24"/>
        </w:rPr>
        <w:t>合同生效7日内，出卖人应将货物的有关技术资料（包括但不限于：样本、设计图纸等无偿提供给买受人（2套）。</w:t>
      </w:r>
    </w:p>
    <w:p>
      <w:pPr>
        <w:pStyle w:val="39"/>
        <w:numPr>
          <w:ilvl w:val="0"/>
          <w:numId w:val="17"/>
        </w:numPr>
        <w:ind w:left="0" w:firstLine="425" w:firstLineChars="0"/>
        <w:rPr>
          <w:rFonts w:ascii="仿宋" w:hAnsi="仿宋" w:eastAsia="仿宋"/>
          <w:bCs/>
          <w:sz w:val="24"/>
        </w:rPr>
      </w:pPr>
      <w:r>
        <w:rPr>
          <w:rFonts w:hint="eastAsia" w:ascii="仿宋" w:hAnsi="仿宋" w:eastAsia="仿宋"/>
          <w:sz w:val="24"/>
        </w:rPr>
        <w:t>所有货物进场时必须提供出厂合格证、相关检测报告、材质证明等必要的质量证明文件（复印件必须加盖单位章）。根据现场要求，如需提供其它报验资料，双方协商办理。</w:t>
      </w:r>
    </w:p>
    <w:p>
      <w:pPr>
        <w:pStyle w:val="39"/>
        <w:numPr>
          <w:ilvl w:val="0"/>
          <w:numId w:val="17"/>
        </w:numPr>
        <w:ind w:left="0" w:firstLine="425" w:firstLineChars="0"/>
        <w:rPr>
          <w:rFonts w:ascii="仿宋" w:hAnsi="仿宋" w:eastAsia="仿宋"/>
          <w:sz w:val="24"/>
        </w:rPr>
      </w:pPr>
      <w:r>
        <w:rPr>
          <w:rFonts w:hint="eastAsia" w:ascii="仿宋" w:hAnsi="仿宋" w:eastAsia="仿宋"/>
          <w:sz w:val="24"/>
        </w:rPr>
        <w:t>验收标准：出卖人提供的产品质量必须符合现行国家标准：</w:t>
      </w:r>
      <w:r>
        <w:rPr>
          <w:rFonts w:hint="eastAsia" w:ascii="仿宋" w:hAnsi="仿宋" w:eastAsia="仿宋"/>
          <w:sz w:val="24"/>
          <w:u w:val="single"/>
        </w:rPr>
        <w:t xml:space="preserve">  所有有关的国家及地方验收标准和规范。 </w:t>
      </w:r>
      <w:r>
        <w:rPr>
          <w:rFonts w:ascii="仿宋" w:hAnsi="仿宋" w:eastAsia="仿宋"/>
          <w:sz w:val="24"/>
        </w:rPr>
        <w:t xml:space="preserve"> </w:t>
      </w:r>
    </w:p>
    <w:p>
      <w:pPr>
        <w:pStyle w:val="39"/>
        <w:numPr>
          <w:ilvl w:val="0"/>
          <w:numId w:val="17"/>
        </w:numPr>
        <w:ind w:left="0" w:firstLine="425" w:firstLineChars="0"/>
        <w:rPr>
          <w:rFonts w:ascii="仿宋" w:hAnsi="仿宋" w:eastAsia="仿宋"/>
          <w:sz w:val="24"/>
        </w:rPr>
      </w:pPr>
      <w:r>
        <w:rPr>
          <w:rFonts w:hint="eastAsia" w:ascii="仿宋" w:hAnsi="仿宋" w:eastAsia="仿宋"/>
          <w:sz w:val="24"/>
        </w:rPr>
        <w:t>出卖人所提供的产品应符合买受人设计规范及图纸要求。</w:t>
      </w:r>
    </w:p>
    <w:p>
      <w:pPr>
        <w:pStyle w:val="39"/>
        <w:numPr>
          <w:ilvl w:val="0"/>
          <w:numId w:val="17"/>
        </w:numPr>
        <w:ind w:left="0" w:firstLine="425" w:firstLineChars="0"/>
        <w:rPr>
          <w:rFonts w:ascii="仿宋" w:hAnsi="仿宋" w:eastAsia="仿宋"/>
          <w:sz w:val="24"/>
        </w:rPr>
      </w:pPr>
      <w:r>
        <w:rPr>
          <w:rFonts w:hint="eastAsia" w:ascii="仿宋" w:hAnsi="仿宋" w:eastAsia="仿宋"/>
          <w:sz w:val="24"/>
        </w:rPr>
        <w:t>进行数量验收的同时，进行外观质量验收（以封样为准）。外观质量符合合同要求的方可卸车，否则不得卸车。</w:t>
      </w:r>
    </w:p>
    <w:p>
      <w:pPr>
        <w:pStyle w:val="39"/>
        <w:numPr>
          <w:ilvl w:val="0"/>
          <w:numId w:val="17"/>
        </w:numPr>
        <w:ind w:left="0" w:firstLine="425" w:firstLineChars="0"/>
        <w:rPr>
          <w:rFonts w:ascii="仿宋" w:hAnsi="仿宋" w:eastAsia="仿宋"/>
          <w:sz w:val="24"/>
        </w:rPr>
      </w:pPr>
      <w:r>
        <w:rPr>
          <w:rFonts w:hint="eastAsia" w:ascii="仿宋" w:hAnsi="仿宋" w:eastAsia="仿宋"/>
          <w:sz w:val="24"/>
        </w:rPr>
        <w:t>对外观质量符合合同要求的，买受人及时按规定取样送本工程所在地具有相应检测资质的专业机构或单位进行检测。</w:t>
      </w:r>
    </w:p>
    <w:p>
      <w:pPr>
        <w:pStyle w:val="39"/>
        <w:numPr>
          <w:ilvl w:val="0"/>
          <w:numId w:val="17"/>
        </w:numPr>
        <w:ind w:left="0" w:firstLine="425" w:firstLineChars="0"/>
        <w:rPr>
          <w:rFonts w:ascii="仿宋" w:hAnsi="仿宋" w:eastAsia="仿宋"/>
          <w:sz w:val="24"/>
        </w:rPr>
      </w:pPr>
      <w:r>
        <w:rPr>
          <w:rFonts w:hint="eastAsia" w:ascii="仿宋" w:hAnsi="仿宋" w:eastAsia="仿宋"/>
          <w:sz w:val="24"/>
        </w:rPr>
        <w:t>抽检未发现不合格产品不代表出卖人供应产品全部合格，如因出卖人产品问题造成买受人工期、质量、劳务等损失，全部责任均由出卖人承担。</w:t>
      </w:r>
    </w:p>
    <w:p>
      <w:pPr>
        <w:pStyle w:val="39"/>
        <w:numPr>
          <w:ilvl w:val="0"/>
          <w:numId w:val="17"/>
        </w:numPr>
        <w:ind w:left="0" w:firstLine="425" w:firstLineChars="0"/>
        <w:rPr>
          <w:rFonts w:ascii="仿宋" w:hAnsi="仿宋" w:eastAsia="仿宋"/>
          <w:sz w:val="24"/>
        </w:rPr>
      </w:pPr>
      <w:r>
        <w:rPr>
          <w:rFonts w:hint="eastAsia" w:ascii="仿宋" w:hAnsi="仿宋" w:eastAsia="仿宋"/>
          <w:sz w:val="24"/>
        </w:rPr>
        <w:t>买受人可随时对合同标的物的生产过程进行监控或派驻驻厂监造，出卖人须无条件配合并提供监造食宿条件。</w:t>
      </w:r>
    </w:p>
    <w:p>
      <w:pPr>
        <w:pStyle w:val="39"/>
        <w:numPr>
          <w:ilvl w:val="0"/>
          <w:numId w:val="16"/>
        </w:numPr>
        <w:tabs>
          <w:tab w:val="left" w:pos="851"/>
        </w:tabs>
        <w:ind w:firstLineChars="0"/>
        <w:rPr>
          <w:rFonts w:ascii="仿宋" w:hAnsi="仿宋" w:eastAsia="仿宋"/>
          <w:iCs/>
          <w:sz w:val="24"/>
        </w:rPr>
      </w:pPr>
      <w:r>
        <w:rPr>
          <w:rFonts w:hint="eastAsia" w:ascii="仿宋" w:hAnsi="仿宋" w:eastAsia="仿宋"/>
          <w:iCs/>
          <w:sz w:val="24"/>
        </w:rPr>
        <w:t>其它：现场现货检验，如有异议7日内提出，出卖人24小时内负责处理。</w:t>
      </w:r>
    </w:p>
    <w:p>
      <w:pPr>
        <w:pStyle w:val="95"/>
        <w:spacing w:before="312"/>
        <w:jc w:val="left"/>
        <w:rPr>
          <w:b/>
          <w:bCs w:val="0"/>
        </w:rPr>
      </w:pPr>
      <w:r>
        <w:rPr>
          <w:rFonts w:hint="eastAsia"/>
          <w:b/>
          <w:bCs w:val="0"/>
        </w:rPr>
        <w:t>保修：</w:t>
      </w:r>
    </w:p>
    <w:p>
      <w:pPr>
        <w:pStyle w:val="39"/>
        <w:numPr>
          <w:ilvl w:val="0"/>
          <w:numId w:val="18"/>
        </w:numPr>
        <w:tabs>
          <w:tab w:val="left" w:pos="851"/>
        </w:tabs>
        <w:ind w:firstLineChars="0"/>
        <w:rPr>
          <w:rFonts w:ascii="仿宋" w:hAnsi="仿宋" w:eastAsia="仿宋"/>
          <w:sz w:val="24"/>
        </w:rPr>
      </w:pPr>
      <w:r>
        <w:rPr>
          <w:rFonts w:hint="eastAsia" w:ascii="仿宋" w:hAnsi="仿宋" w:eastAsia="仿宋"/>
          <w:iCs/>
          <w:sz w:val="24"/>
        </w:rPr>
        <w:t>保修期限：</w:t>
      </w:r>
      <w:r>
        <w:rPr>
          <w:rFonts w:hint="eastAsia" w:ascii="仿宋" w:hAnsi="仿宋" w:eastAsia="仿宋"/>
          <w:iCs/>
          <w:sz w:val="24"/>
          <w:u w:val="single"/>
          <w:lang w:val="en-US" w:eastAsia="zh-CN"/>
        </w:rPr>
        <w:t>自本工程竣工验收合格之日起2年。</w:t>
      </w:r>
    </w:p>
    <w:p>
      <w:pPr>
        <w:pStyle w:val="39"/>
        <w:numPr>
          <w:ilvl w:val="0"/>
          <w:numId w:val="0"/>
        </w:numPr>
        <w:tabs>
          <w:tab w:val="left" w:pos="851"/>
        </w:tabs>
        <w:ind w:left="480" w:leftChars="0"/>
        <w:rPr>
          <w:rFonts w:hint="default" w:ascii="仿宋" w:hAnsi="仿宋" w:eastAsia="仿宋"/>
          <w:sz w:val="24"/>
          <w:lang w:val="en-US"/>
        </w:rPr>
      </w:pPr>
      <w:r>
        <w:rPr>
          <w:rFonts w:hint="eastAsia" w:ascii="仿宋" w:hAnsi="仿宋" w:eastAsia="仿宋"/>
          <w:iCs/>
          <w:sz w:val="24"/>
          <w:lang w:val="en-US" w:eastAsia="zh-CN"/>
        </w:rPr>
        <w:t xml:space="preserve">   缺陷责任期：</w:t>
      </w:r>
      <w:r>
        <w:rPr>
          <w:rFonts w:hint="eastAsia" w:ascii="仿宋" w:hAnsi="仿宋" w:eastAsia="仿宋"/>
          <w:iCs/>
          <w:sz w:val="24"/>
          <w:u w:val="single"/>
          <w:lang w:val="en-US" w:eastAsia="zh-CN"/>
        </w:rPr>
        <w:t>自本工程通过竣工验收之日起24个月。</w:t>
      </w:r>
    </w:p>
    <w:p>
      <w:pPr>
        <w:pStyle w:val="39"/>
        <w:numPr>
          <w:ilvl w:val="0"/>
          <w:numId w:val="18"/>
        </w:numPr>
        <w:tabs>
          <w:tab w:val="left" w:pos="851"/>
        </w:tabs>
        <w:ind w:firstLineChars="0"/>
        <w:rPr>
          <w:rFonts w:ascii="仿宋" w:hAnsi="仿宋" w:eastAsia="仿宋"/>
          <w:sz w:val="24"/>
        </w:rPr>
      </w:pPr>
      <w:r>
        <w:rPr>
          <w:rFonts w:hint="eastAsia" w:ascii="仿宋" w:hAnsi="仿宋" w:eastAsia="仿宋"/>
          <w:iCs/>
          <w:sz w:val="24"/>
          <w:u w:val="none"/>
          <w:lang w:val="en-US" w:eastAsia="zh-CN"/>
        </w:rPr>
        <w:t>保修责任范围：</w:t>
      </w:r>
      <w:r>
        <w:rPr>
          <w:rFonts w:hint="eastAsia" w:ascii="仿宋" w:hAnsi="仿宋" w:eastAsia="仿宋" w:cs="Times New Roman"/>
          <w:kern w:val="2"/>
          <w:sz w:val="24"/>
          <w:szCs w:val="24"/>
          <w:u w:val="single"/>
          <w:lang w:val="en-US" w:eastAsia="zh-CN" w:bidi="ar"/>
        </w:rPr>
        <w:t>凡属出卖人原因或在合理使用范围内造成的质量问题及其它缺陷，均属于出卖人保修责任范围。</w:t>
      </w:r>
    </w:p>
    <w:p>
      <w:pPr>
        <w:pStyle w:val="39"/>
        <w:numPr>
          <w:ilvl w:val="0"/>
          <w:numId w:val="18"/>
        </w:numPr>
        <w:tabs>
          <w:tab w:val="left" w:pos="851"/>
        </w:tabs>
        <w:ind w:firstLineChars="0"/>
        <w:rPr>
          <w:rFonts w:ascii="仿宋" w:hAnsi="仿宋" w:eastAsia="仿宋"/>
          <w:sz w:val="24"/>
        </w:rPr>
      </w:pPr>
      <w:r>
        <w:rPr>
          <w:rFonts w:hint="eastAsia" w:ascii="仿宋" w:hAnsi="仿宋" w:eastAsia="仿宋"/>
          <w:sz w:val="24"/>
          <w:lang w:val="en-US" w:eastAsia="zh-CN"/>
        </w:rPr>
        <w:t>质量保证金比例：</w:t>
      </w:r>
      <w:r>
        <w:rPr>
          <w:rFonts w:hint="eastAsia" w:ascii="仿宋" w:hAnsi="仿宋" w:eastAsia="仿宋"/>
          <w:sz w:val="24"/>
          <w:u w:val="single"/>
          <w:lang w:val="en-US" w:eastAsia="zh-CN"/>
        </w:rPr>
        <w:t>最终结算金额的3%</w:t>
      </w:r>
      <w:r>
        <w:rPr>
          <w:rFonts w:hint="eastAsia" w:ascii="仿宋" w:hAnsi="仿宋" w:eastAsia="仿宋"/>
          <w:sz w:val="24"/>
          <w:lang w:val="en-US" w:eastAsia="zh-CN"/>
        </w:rPr>
        <w:t>。</w:t>
      </w:r>
    </w:p>
    <w:p>
      <w:pPr>
        <w:pStyle w:val="39"/>
        <w:numPr>
          <w:ilvl w:val="0"/>
          <w:numId w:val="18"/>
        </w:numPr>
        <w:tabs>
          <w:tab w:val="left" w:pos="851"/>
        </w:tabs>
        <w:ind w:firstLineChars="0"/>
        <w:rPr>
          <w:rFonts w:ascii="仿宋" w:hAnsi="仿宋" w:eastAsia="仿宋"/>
          <w:sz w:val="24"/>
        </w:rPr>
      </w:pPr>
      <w:r>
        <w:rPr>
          <w:rFonts w:hint="eastAsia" w:ascii="仿宋" w:hAnsi="仿宋" w:eastAsia="仿宋"/>
          <w:sz w:val="24"/>
          <w:lang w:val="en-US" w:eastAsia="zh-CN"/>
        </w:rPr>
        <w:t>质量保证金返还的时间：</w:t>
      </w:r>
      <w:r>
        <w:rPr>
          <w:rFonts w:hint="eastAsia" w:ascii="仿宋" w:hAnsi="仿宋" w:eastAsia="仿宋" w:cs="Times New Roman"/>
          <w:kern w:val="2"/>
          <w:sz w:val="24"/>
          <w:szCs w:val="24"/>
          <w:u w:val="single"/>
          <w:lang w:val="en-US" w:eastAsia="zh-CN" w:bidi="ar"/>
        </w:rPr>
        <w:t>本工程缺陷责任期为两年，起算日期为整体工程内部竣工验收之日起算，缺陷责任期满后由出卖人提出申请，买受人确认后15个工作日内无息返还。</w:t>
      </w:r>
    </w:p>
    <w:p>
      <w:pPr>
        <w:pStyle w:val="95"/>
        <w:widowControl/>
        <w:spacing w:before="312"/>
        <w:ind w:left="482"/>
        <w:jc w:val="left"/>
      </w:pPr>
      <w:r>
        <w:rPr>
          <w:rFonts w:hint="eastAsia"/>
          <w:b/>
          <w:bCs w:val="0"/>
        </w:rPr>
        <w:t>成套设备的安装与调试：</w:t>
      </w:r>
      <w:r>
        <w:rPr>
          <w:u w:val="single"/>
        </w:rPr>
        <w:t xml:space="preserve"> </w:t>
      </w:r>
      <w:r>
        <w:rPr>
          <w:rFonts w:hint="eastAsia"/>
          <w:u w:val="single"/>
        </w:rPr>
        <w:t>包括材料设备、机械、构配件、预埋件、备用配件及免费保修期内需要正常替换的零配件，说明书、安装图及特别安装工具等，包材料设备现场的一切送检及检测费用，供应所需安装用之临时材料，及一切为达致系统正常使用、物料试验，起动及维修安装完成后的系统装置的一切工作，并包括根据现场需要进行二次拆改修补的工作内容（包含不限于因管、槽敷设导致的墙面开凿和回补工作）</w:t>
      </w:r>
      <w:r>
        <w:rPr>
          <w:rFonts w:hint="eastAsia"/>
        </w:rPr>
        <w:t>。</w:t>
      </w:r>
    </w:p>
    <w:p>
      <w:pPr>
        <w:pStyle w:val="95"/>
        <w:spacing w:before="312"/>
        <w:jc w:val="left"/>
        <w:rPr>
          <w:b/>
          <w:bCs w:val="0"/>
        </w:rPr>
      </w:pPr>
      <w:r>
        <w:rPr>
          <w:rFonts w:hint="eastAsia"/>
          <w:b/>
          <w:bCs w:val="0"/>
        </w:rPr>
        <w:t>计量计价、结算方式、款项支付：</w:t>
      </w:r>
    </w:p>
    <w:p>
      <w:pPr>
        <w:pStyle w:val="39"/>
        <w:numPr>
          <w:ilvl w:val="0"/>
          <w:numId w:val="19"/>
        </w:numPr>
        <w:tabs>
          <w:tab w:val="left" w:pos="851"/>
        </w:tabs>
        <w:ind w:firstLineChars="0"/>
        <w:rPr>
          <w:rFonts w:ascii="仿宋" w:hAnsi="仿宋" w:eastAsia="仿宋"/>
          <w:iCs/>
          <w:sz w:val="24"/>
        </w:rPr>
      </w:pPr>
      <w:r>
        <w:rPr>
          <w:rFonts w:hint="eastAsia" w:ascii="仿宋" w:hAnsi="仿宋" w:eastAsia="仿宋"/>
          <w:iCs/>
          <w:sz w:val="24"/>
        </w:rPr>
        <w:t>计量与计价</w:t>
      </w:r>
    </w:p>
    <w:p>
      <w:pPr>
        <w:pStyle w:val="39"/>
        <w:numPr>
          <w:ilvl w:val="0"/>
          <w:numId w:val="20"/>
        </w:numPr>
        <w:ind w:left="0" w:firstLine="426" w:firstLineChars="0"/>
        <w:rPr>
          <w:rFonts w:ascii="仿宋" w:hAnsi="仿宋" w:eastAsia="仿宋"/>
          <w:sz w:val="24"/>
        </w:rPr>
      </w:pPr>
      <w:r>
        <w:rPr>
          <w:rFonts w:hint="eastAsia" w:ascii="仿宋" w:hAnsi="仿宋" w:eastAsia="仿宋"/>
          <w:sz w:val="24"/>
        </w:rPr>
        <w:t>计量方式：</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１</w:t>
      </w:r>
      <w:r>
        <w:rPr>
          <w:rFonts w:ascii="仿宋" w:hAnsi="仿宋" w:eastAsia="仿宋"/>
          <w:sz w:val="24"/>
          <w:u w:val="single"/>
        </w:rPr>
        <w:t xml:space="preserve"> </w:t>
      </w:r>
      <w:r>
        <w:rPr>
          <w:rFonts w:hint="eastAsia" w:ascii="仿宋" w:hAnsi="仿宋" w:eastAsia="仿宋"/>
          <w:sz w:val="24"/>
          <w:u w:val="single"/>
        </w:rPr>
        <w:t>、3</w:t>
      </w:r>
      <w:r>
        <w:rPr>
          <w:rFonts w:ascii="仿宋" w:hAnsi="仿宋" w:eastAsia="仿宋"/>
          <w:sz w:val="24"/>
          <w:u w:val="single"/>
        </w:rPr>
        <w:t xml:space="preserve">  </w:t>
      </w:r>
      <w:r>
        <w:rPr>
          <w:rFonts w:hint="eastAsia" w:ascii="仿宋" w:hAnsi="仿宋" w:eastAsia="仿宋"/>
          <w:sz w:val="24"/>
        </w:rPr>
        <w:t>①点件；②检斤；③检尺；④检斤理论换算；⑤检尺理论换算（混凝土、钢筋、砂石及砌块具体计量方式详见附件一），对经验收后的合格品进行计量。</w:t>
      </w:r>
    </w:p>
    <w:p>
      <w:pPr>
        <w:pStyle w:val="39"/>
        <w:numPr>
          <w:ilvl w:val="0"/>
          <w:numId w:val="20"/>
        </w:numPr>
        <w:ind w:left="134" w:leftChars="64" w:firstLine="285" w:firstLineChars="0"/>
        <w:rPr>
          <w:rFonts w:ascii="仿宋" w:hAnsi="仿宋" w:eastAsia="仿宋"/>
          <w:sz w:val="24"/>
        </w:rPr>
      </w:pPr>
      <w:r>
        <w:rPr>
          <w:rFonts w:hint="eastAsia" w:ascii="仿宋" w:hAnsi="仿宋" w:eastAsia="仿宋"/>
          <w:sz w:val="24"/>
        </w:rPr>
        <w:t>计价原则：</w:t>
      </w:r>
    </w:p>
    <w:p>
      <w:pPr>
        <w:pStyle w:val="39"/>
        <w:numPr>
          <w:ilvl w:val="0"/>
          <w:numId w:val="20"/>
        </w:numPr>
        <w:ind w:left="0" w:firstLine="426" w:firstLineChars="0"/>
        <w:rPr>
          <w:rFonts w:ascii="仿宋" w:hAnsi="仿宋" w:eastAsia="仿宋"/>
          <w:sz w:val="24"/>
        </w:rPr>
      </w:pPr>
      <w:r>
        <w:rPr>
          <w:rFonts w:ascii="仿宋" w:hAnsi="仿宋" w:eastAsia="仿宋"/>
          <w:sz w:val="24"/>
        </w:rPr>
        <w:t>以上单价在本工程供货期内不因任何因素而调整。</w:t>
      </w:r>
      <w:r>
        <w:rPr>
          <w:rFonts w:hint="eastAsia" w:ascii="仿宋" w:hAnsi="仿宋" w:eastAsia="仿宋"/>
          <w:sz w:val="24"/>
        </w:rPr>
        <w:t>单价包括但不限于材料费、材料出厂检测费、供货至现场买受人指定位置的运杂费(含保险)及装车费，出卖人合理的利润、税金、管理费、市场价格波动带来的风险、向有关部门缴纳的各项费用以及政策性文件所规定的各项应有费用</w:t>
      </w:r>
      <w:r>
        <w:rPr>
          <w:rFonts w:ascii="仿宋" w:hAnsi="仿宋" w:eastAsia="仿宋"/>
          <w:sz w:val="24"/>
        </w:rPr>
        <w:t>。</w:t>
      </w:r>
      <w:r>
        <w:rPr>
          <w:rFonts w:hint="eastAsia" w:ascii="仿宋" w:hAnsi="仿宋" w:eastAsia="仿宋"/>
          <w:sz w:val="24"/>
        </w:rPr>
        <w:t>出卖人须能够开具增值税专用发票，以供买受人抵扣税款使用，如因出卖人原因造成买受人无法抵扣税款，造成重复交税，出卖人承担相关费用。</w:t>
      </w:r>
    </w:p>
    <w:p>
      <w:pPr>
        <w:pStyle w:val="39"/>
        <w:numPr>
          <w:ilvl w:val="0"/>
          <w:numId w:val="19"/>
        </w:numPr>
        <w:tabs>
          <w:tab w:val="left" w:pos="851"/>
        </w:tabs>
        <w:ind w:firstLineChars="0"/>
        <w:rPr>
          <w:rFonts w:ascii="仿宋" w:hAnsi="仿宋" w:eastAsia="仿宋"/>
          <w:iCs/>
          <w:sz w:val="24"/>
        </w:rPr>
      </w:pPr>
      <w:r>
        <w:rPr>
          <w:rFonts w:hint="eastAsia" w:ascii="仿宋" w:hAnsi="仿宋" w:eastAsia="仿宋"/>
          <w:iCs/>
          <w:sz w:val="24"/>
        </w:rPr>
        <w:t>结算方式：</w:t>
      </w:r>
    </w:p>
    <w:p>
      <w:pPr>
        <w:pStyle w:val="39"/>
        <w:numPr>
          <w:ilvl w:val="0"/>
          <w:numId w:val="21"/>
        </w:numPr>
        <w:ind w:left="0" w:firstLine="426" w:firstLineChars="0"/>
        <w:rPr>
          <w:rFonts w:ascii="仿宋" w:hAnsi="仿宋" w:eastAsia="仿宋"/>
          <w:sz w:val="24"/>
        </w:rPr>
      </w:pPr>
      <w:r>
        <w:rPr>
          <w:rFonts w:hint="eastAsia" w:ascii="仿宋" w:hAnsi="仿宋" w:eastAsia="仿宋"/>
          <w:sz w:val="24"/>
        </w:rPr>
        <w:t>月度结算</w:t>
      </w:r>
    </w:p>
    <w:p>
      <w:pPr>
        <w:ind w:firstLine="424" w:firstLineChars="177"/>
        <w:rPr>
          <w:rFonts w:ascii="仿宋" w:hAnsi="仿宋" w:eastAsia="仿宋"/>
          <w:sz w:val="24"/>
        </w:rPr>
      </w:pPr>
      <w:r>
        <w:rPr>
          <w:rFonts w:hint="eastAsia" w:ascii="仿宋" w:hAnsi="仿宋" w:eastAsia="仿宋"/>
          <w:sz w:val="24"/>
        </w:rPr>
        <w:t>结算采用”月结月清”的方式，按经验收合格的数量进行结算；即出卖人须在每月20日前将本月所完成验收合格的数量明细上报买受人，双方在25日前对本月完成的合格工作量（包含当月发生的合同价格以外的变更、洽商、签证，若此类费用出卖人未在当月上报，视为出卖人对此放弃，最终结算不予计取）进行确认，办理“月度结算单”，出卖人对月结单进行确认，如出卖人不及不对月度结算单进行签章确认，买受人有权利按买受人出具的月度结算额进行最终结算；</w:t>
      </w:r>
    </w:p>
    <w:p>
      <w:pPr>
        <w:pStyle w:val="39"/>
        <w:numPr>
          <w:ilvl w:val="0"/>
          <w:numId w:val="21"/>
        </w:numPr>
        <w:ind w:left="0" w:firstLine="426" w:firstLineChars="0"/>
        <w:rPr>
          <w:rFonts w:ascii="仿宋" w:hAnsi="仿宋" w:eastAsia="仿宋"/>
          <w:sz w:val="24"/>
        </w:rPr>
      </w:pPr>
      <w:r>
        <w:rPr>
          <w:rFonts w:hint="eastAsia" w:ascii="仿宋" w:hAnsi="仿宋" w:eastAsia="仿宋"/>
          <w:sz w:val="24"/>
        </w:rPr>
        <w:t>总结算</w:t>
      </w:r>
    </w:p>
    <w:p>
      <w:pPr>
        <w:ind w:firstLine="424" w:firstLineChars="177"/>
        <w:rPr>
          <w:rFonts w:ascii="仿宋" w:hAnsi="仿宋" w:eastAsia="仿宋"/>
          <w:sz w:val="24"/>
        </w:rPr>
      </w:pPr>
      <w:r>
        <w:rPr>
          <w:rFonts w:hint="eastAsia" w:ascii="仿宋" w:hAnsi="仿宋" w:eastAsia="仿宋"/>
          <w:sz w:val="24"/>
        </w:rPr>
        <w:t>全部供货完毕后20日后，双方进行物资总结算的办理；总结算总额不能超过“月度结算”累计值；</w:t>
      </w:r>
    </w:p>
    <w:p>
      <w:pPr>
        <w:pStyle w:val="39"/>
        <w:numPr>
          <w:ilvl w:val="0"/>
          <w:numId w:val="21"/>
        </w:numPr>
        <w:ind w:left="0" w:firstLine="426" w:firstLineChars="0"/>
        <w:rPr>
          <w:rFonts w:ascii="仿宋" w:hAnsi="仿宋" w:eastAsia="仿宋"/>
          <w:sz w:val="24"/>
        </w:rPr>
      </w:pPr>
      <w:r>
        <w:rPr>
          <w:rFonts w:hint="eastAsia" w:ascii="仿宋" w:hAnsi="仿宋" w:eastAsia="仿宋"/>
          <w:sz w:val="24"/>
        </w:rPr>
        <w:t>其它</w:t>
      </w:r>
    </w:p>
    <w:p>
      <w:pPr>
        <w:ind w:firstLine="424" w:firstLineChars="177"/>
        <w:rPr>
          <w:rFonts w:ascii="仿宋" w:hAnsi="仿宋" w:eastAsia="仿宋"/>
          <w:sz w:val="24"/>
        </w:rPr>
      </w:pPr>
      <w:r>
        <w:rPr>
          <w:rFonts w:hint="eastAsia" w:ascii="仿宋" w:hAnsi="仿宋" w:eastAsia="仿宋"/>
          <w:sz w:val="24"/>
        </w:rPr>
        <w:t>出卖人应积极配合买受人在规定时间内共同完成月度结算及总结算的手续的办理，超过结算办理日期不进行结算办理工作或者对结算不予确认，视为出卖人无条件确认，买受人可以单方面办理的结算手续，并具备法律效力。</w:t>
      </w:r>
    </w:p>
    <w:p>
      <w:pPr>
        <w:ind w:left="426"/>
        <w:rPr>
          <w:rFonts w:ascii="仿宋" w:hAnsi="仿宋" w:eastAsia="仿宋"/>
          <w:iCs/>
          <w:sz w:val="24"/>
        </w:rPr>
      </w:pPr>
      <w:r>
        <w:rPr>
          <w:rFonts w:hint="eastAsia" w:ascii="仿宋" w:hAnsi="仿宋" w:eastAsia="仿宋"/>
          <w:iCs/>
          <w:sz w:val="24"/>
        </w:rPr>
        <w:t>付款方式：</w:t>
      </w:r>
      <w:r>
        <w:rPr>
          <w:rFonts w:hint="eastAsia" w:ascii="仿宋" w:hAnsi="仿宋" w:eastAsia="仿宋"/>
          <w:sz w:val="24"/>
          <w:u w:val="single"/>
        </w:rPr>
        <w:t>工程开工后，每月按工程进度支付进度款，本月支付上月已完工程的80%。完工退场经甲方确认后支付至85%，竣工结算办理完成后支付至97%，</w:t>
      </w:r>
      <w:r>
        <w:rPr>
          <w:rFonts w:hint="eastAsia" w:ascii="仿宋" w:hAnsi="仿宋" w:eastAsia="仿宋" w:cs="Times New Roman"/>
          <w:kern w:val="2"/>
          <w:sz w:val="24"/>
          <w:szCs w:val="24"/>
          <w:u w:val="single"/>
          <w:lang w:val="en-US" w:eastAsia="zh-CN" w:bidi="ar"/>
        </w:rPr>
        <w:t xml:space="preserve"> 最终确认结算价款的3%作为质保金，在缺陷责任期满后28个工作日内无息支付 </w:t>
      </w:r>
      <w:r>
        <w:rPr>
          <w:rFonts w:hint="eastAsia" w:ascii="仿宋" w:hAnsi="仿宋" w:eastAsia="仿宋"/>
          <w:sz w:val="24"/>
          <w:u w:val="single"/>
        </w:rPr>
        <w:t>。</w:t>
      </w:r>
    </w:p>
    <w:p>
      <w:pPr>
        <w:rPr>
          <w:rFonts w:ascii="仿宋" w:hAnsi="仿宋" w:eastAsia="仿宋" w:cs="仿宋"/>
          <w:iCs/>
          <w:sz w:val="24"/>
        </w:rPr>
      </w:pPr>
    </w:p>
    <w:p>
      <w:pPr>
        <w:pStyle w:val="39"/>
        <w:numPr>
          <w:ilvl w:val="0"/>
          <w:numId w:val="19"/>
        </w:numPr>
        <w:tabs>
          <w:tab w:val="left" w:pos="480"/>
        </w:tabs>
        <w:ind w:left="0" w:firstLine="480" w:firstLineChars="0"/>
        <w:rPr>
          <w:rFonts w:ascii="仿宋" w:hAnsi="仿宋" w:eastAsia="仿宋"/>
          <w:iCs/>
          <w:sz w:val="24"/>
        </w:rPr>
      </w:pPr>
      <w:r>
        <w:rPr>
          <w:rFonts w:hint="eastAsia" w:ascii="仿宋" w:hAnsi="仿宋" w:eastAsia="仿宋"/>
          <w:iCs/>
          <w:sz w:val="24"/>
        </w:rPr>
        <w:t>以上付款方式的前提是建设单位向买受人支付工程款，如买受人遇到资金问题，出卖人应予理解，买受人逾期付款不承担任何违约责任及利息。经验收不合格的产品及与出卖人的违约责任，买受人有权在月度结算和总结算中扣除。无论何种原因，造成预付款金额大于实际供货金额时，出卖人须按照买受人要求将多余款项无条件退回买受人。</w:t>
      </w:r>
    </w:p>
    <w:p>
      <w:pPr>
        <w:pStyle w:val="39"/>
        <w:numPr>
          <w:ilvl w:val="0"/>
          <w:numId w:val="19"/>
        </w:numPr>
        <w:tabs>
          <w:tab w:val="left" w:pos="480"/>
        </w:tabs>
        <w:ind w:left="0" w:firstLine="480" w:firstLineChars="0"/>
        <w:rPr>
          <w:rFonts w:ascii="仿宋" w:hAnsi="仿宋" w:eastAsia="仿宋"/>
          <w:iCs/>
          <w:sz w:val="24"/>
        </w:rPr>
      </w:pPr>
      <w:r>
        <w:rPr>
          <w:rFonts w:hint="eastAsia" w:ascii="仿宋" w:hAnsi="仿宋" w:eastAsia="仿宋"/>
          <w:iCs/>
          <w:sz w:val="24"/>
        </w:rPr>
        <w:t>付款方式：</w:t>
      </w:r>
      <w:r>
        <w:rPr>
          <w:rFonts w:hint="eastAsia" w:ascii="仿宋" w:hAnsi="仿宋" w:eastAsia="仿宋"/>
          <w:iCs/>
          <w:sz w:val="24"/>
          <w:u w:val="single"/>
        </w:rPr>
        <w:t>网上银行转账的付款方式。</w:t>
      </w:r>
    </w:p>
    <w:p>
      <w:pPr>
        <w:pStyle w:val="39"/>
        <w:numPr>
          <w:ilvl w:val="0"/>
          <w:numId w:val="19"/>
        </w:numPr>
        <w:tabs>
          <w:tab w:val="left" w:pos="480"/>
        </w:tabs>
        <w:ind w:left="0" w:firstLine="480" w:firstLineChars="0"/>
        <w:rPr>
          <w:rFonts w:ascii="仿宋" w:hAnsi="仿宋" w:eastAsia="仿宋"/>
          <w:iCs/>
          <w:sz w:val="24"/>
        </w:rPr>
      </w:pPr>
      <w:r>
        <w:rPr>
          <w:rFonts w:hint="eastAsia" w:ascii="仿宋" w:hAnsi="仿宋" w:eastAsia="仿宋"/>
          <w:iCs/>
          <w:sz w:val="24"/>
        </w:rPr>
        <w:t>税务发票：</w:t>
      </w:r>
    </w:p>
    <w:p>
      <w:pPr>
        <w:ind w:firstLine="480" w:firstLineChars="200"/>
        <w:rPr>
          <w:rFonts w:ascii="仿宋" w:hAnsi="仿宋" w:eastAsia="仿宋"/>
          <w:sz w:val="24"/>
        </w:rPr>
      </w:pPr>
      <w:r>
        <w:rPr>
          <w:rFonts w:hint="eastAsia" w:ascii="仿宋" w:hAnsi="仿宋" w:eastAsia="仿宋"/>
          <w:sz w:val="24"/>
        </w:rPr>
        <w:t xml:space="preserve">在本月 </w:t>
      </w:r>
      <w:r>
        <w:rPr>
          <w:rFonts w:ascii="仿宋" w:hAnsi="仿宋" w:eastAsia="仿宋"/>
          <w:sz w:val="24"/>
        </w:rPr>
        <w:t>25</w:t>
      </w:r>
      <w:r>
        <w:rPr>
          <w:rFonts w:hint="eastAsia" w:ascii="仿宋" w:hAnsi="仿宋" w:eastAsia="仿宋"/>
          <w:sz w:val="24"/>
        </w:rPr>
        <w:t xml:space="preserve"> 日前，出卖人将办理完毕的结算单连同税务发票一起交买受人（包含税务机关代开，增值税发票类型以买受人的书面通知为准，出卖人须无条件配合），否则买受人有权不予以支付货款。买受人保留对出卖人开具的发票真实性的追溯权，如查实出卖人发票有违反税务规定的，买受人按发票票面金额的</w:t>
      </w:r>
      <w:r>
        <w:rPr>
          <w:rFonts w:ascii="仿宋" w:hAnsi="仿宋" w:eastAsia="仿宋"/>
          <w:sz w:val="24"/>
        </w:rPr>
        <w:t>10%</w:t>
      </w:r>
      <w:r>
        <w:rPr>
          <w:rFonts w:hint="eastAsia" w:ascii="仿宋" w:hAnsi="仿宋" w:eastAsia="仿宋"/>
          <w:sz w:val="24"/>
        </w:rPr>
        <w:t>对出卖人进行罚款，并对出卖人造成买受人的损失给予</w:t>
      </w:r>
      <w:r>
        <w:rPr>
          <w:rFonts w:ascii="仿宋" w:hAnsi="仿宋" w:eastAsia="仿宋"/>
          <w:sz w:val="24"/>
        </w:rPr>
        <w:t>200%</w:t>
      </w:r>
      <w:r>
        <w:rPr>
          <w:rFonts w:hint="eastAsia" w:ascii="仿宋" w:hAnsi="仿宋" w:eastAsia="仿宋"/>
          <w:sz w:val="24"/>
        </w:rPr>
        <w:t>的处罚。因国家或地方税务政策的调整或变更，买受人可对出卖人所提供发票种类及发票抬头（顾客名称）提出更改或变更要求，出卖人需无任何条件配合。</w:t>
      </w:r>
    </w:p>
    <w:p>
      <w:pPr>
        <w:pStyle w:val="95"/>
        <w:spacing w:before="312"/>
        <w:jc w:val="left"/>
        <w:rPr>
          <w:b/>
          <w:bCs w:val="0"/>
        </w:rPr>
      </w:pPr>
      <w:r>
        <w:rPr>
          <w:rFonts w:hint="eastAsia"/>
          <w:b/>
          <w:bCs w:val="0"/>
        </w:rPr>
        <w:t>增值税条款</w:t>
      </w:r>
      <w:bookmarkStart w:id="67" w:name="_Toc465085394"/>
      <w:bookmarkStart w:id="68" w:name="_Toc464502357"/>
      <w:bookmarkStart w:id="69" w:name="_Toc465088461"/>
    </w:p>
    <w:p>
      <w:pPr>
        <w:pStyle w:val="39"/>
        <w:numPr>
          <w:ilvl w:val="0"/>
          <w:numId w:val="22"/>
        </w:numPr>
        <w:tabs>
          <w:tab w:val="left" w:pos="480"/>
        </w:tabs>
        <w:ind w:firstLineChars="0"/>
        <w:rPr>
          <w:rFonts w:ascii="仿宋" w:hAnsi="仿宋" w:eastAsia="仿宋"/>
          <w:iCs/>
          <w:sz w:val="24"/>
        </w:rPr>
      </w:pPr>
      <w:r>
        <w:rPr>
          <w:rFonts w:hint="eastAsia" w:ascii="仿宋" w:hAnsi="仿宋" w:eastAsia="仿宋"/>
          <w:iCs/>
          <w:sz w:val="24"/>
        </w:rPr>
        <w:t>双方基本信息</w:t>
      </w:r>
      <w:bookmarkEnd w:id="67"/>
      <w:bookmarkEnd w:id="68"/>
      <w:bookmarkEnd w:id="69"/>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845"/>
        <w:gridCol w:w="6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Borders>
              <w:top w:val="single" w:color="auto" w:sz="12" w:space="0"/>
              <w:left w:val="single" w:color="auto" w:sz="12" w:space="0"/>
              <w:bottom w:val="doub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r>
              <w:rPr>
                <w:rFonts w:hint="eastAsia" w:ascii="仿宋" w:hAnsi="仿宋" w:eastAsia="仿宋"/>
                <w:sz w:val="24"/>
              </w:rPr>
              <w:t>买受人</w:t>
            </w:r>
          </w:p>
        </w:tc>
        <w:tc>
          <w:tcPr>
            <w:tcW w:w="1845" w:type="dxa"/>
            <w:tcBorders>
              <w:top w:val="single" w:color="auto" w:sz="12"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名        称</w:t>
            </w:r>
          </w:p>
        </w:tc>
        <w:tc>
          <w:tcPr>
            <w:tcW w:w="6143" w:type="dxa"/>
            <w:tcBorders>
              <w:top w:val="single" w:color="auto" w:sz="12" w:space="0"/>
              <w:left w:val="single" w:color="auto" w:sz="4" w:space="0"/>
              <w:bottom w:val="single" w:color="auto" w:sz="4" w:space="0"/>
              <w:right w:val="single" w:color="auto" w:sz="12" w:space="0"/>
            </w:tcBorders>
          </w:tcPr>
          <w:p>
            <w:pPr>
              <w:keepNext w:val="0"/>
              <w:keepLines w:val="0"/>
              <w:suppressLineNumbers w:val="0"/>
              <w:spacing w:before="0" w:beforeAutospacing="0" w:after="0" w:afterAutospacing="0"/>
              <w:ind w:left="0" w:right="0"/>
              <w:rPr>
                <w:rFonts w:hint="default"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Borders>
              <w:top w:val="single" w:color="auto" w:sz="12" w:space="0"/>
              <w:left w:val="single" w:color="auto" w:sz="12" w:space="0"/>
              <w:bottom w:val="doub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rPr>
            </w:pPr>
          </w:p>
        </w:tc>
        <w:tc>
          <w:tcPr>
            <w:tcW w:w="1845" w:type="dxa"/>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纳税人身份</w:t>
            </w:r>
          </w:p>
        </w:tc>
        <w:tc>
          <w:tcPr>
            <w:tcW w:w="6143" w:type="dxa"/>
            <w:tcBorders>
              <w:top w:val="single" w:color="auto" w:sz="4" w:space="0"/>
              <w:left w:val="single" w:color="auto" w:sz="4" w:space="0"/>
              <w:bottom w:val="single" w:color="auto" w:sz="4" w:space="0"/>
              <w:right w:val="single" w:color="auto" w:sz="12" w:space="0"/>
            </w:tcBorders>
          </w:tcPr>
          <w:p>
            <w:pPr>
              <w:keepNext w:val="0"/>
              <w:keepLines w:val="0"/>
              <w:suppressLineNumbers w:val="0"/>
              <w:spacing w:before="0" w:beforeAutospacing="0" w:after="0" w:afterAutospacing="0"/>
              <w:ind w:left="0" w:right="0"/>
              <w:rPr>
                <w:rFonts w:hint="default" w:ascii="仿宋" w:hAnsi="仿宋" w:eastAsia="仿宋" w:cs="仿宋"/>
                <w:sz w:val="24"/>
              </w:rPr>
            </w:pPr>
            <w:r>
              <w:rPr>
                <w:rFonts w:hint="eastAsia" w:ascii="仿宋" w:hAnsi="仿宋" w:eastAsia="仿宋" w:cs="仿宋"/>
                <w:sz w:val="24"/>
              </w:rPr>
              <w:sym w:font="Wingdings 2" w:char="00A3"/>
            </w:r>
            <w:r>
              <w:rPr>
                <w:rFonts w:hint="eastAsia" w:ascii="仿宋" w:hAnsi="仿宋" w:eastAsia="仿宋" w:cs="仿宋"/>
                <w:sz w:val="24"/>
              </w:rPr>
              <w:t>一般纳税人    □小规模纳税人（请勾选）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Borders>
              <w:top w:val="single" w:color="auto" w:sz="12" w:space="0"/>
              <w:left w:val="single" w:color="auto" w:sz="12" w:space="0"/>
              <w:bottom w:val="doub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rPr>
            </w:pPr>
          </w:p>
        </w:tc>
        <w:tc>
          <w:tcPr>
            <w:tcW w:w="1845" w:type="dxa"/>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纳税人识别号</w:t>
            </w:r>
          </w:p>
        </w:tc>
        <w:tc>
          <w:tcPr>
            <w:tcW w:w="6143" w:type="dxa"/>
            <w:tcBorders>
              <w:top w:val="single" w:color="auto" w:sz="4" w:space="0"/>
              <w:left w:val="single" w:color="auto" w:sz="4" w:space="0"/>
              <w:bottom w:val="single" w:color="auto" w:sz="4" w:space="0"/>
              <w:right w:val="single" w:color="auto" w:sz="12" w:space="0"/>
            </w:tcBorders>
          </w:tcPr>
          <w:p>
            <w:pPr>
              <w:keepNext w:val="0"/>
              <w:keepLines w:val="0"/>
              <w:suppressLineNumbers w:val="0"/>
              <w:spacing w:before="0" w:beforeAutospacing="0" w:after="0" w:afterAutospacing="0"/>
              <w:ind w:left="0" w:right="0"/>
              <w:rPr>
                <w:rFonts w:hint="default"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Borders>
              <w:top w:val="single" w:color="auto" w:sz="12" w:space="0"/>
              <w:left w:val="single" w:color="auto" w:sz="12" w:space="0"/>
              <w:bottom w:val="doub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rPr>
            </w:pPr>
          </w:p>
        </w:tc>
        <w:tc>
          <w:tcPr>
            <w:tcW w:w="1845" w:type="dxa"/>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地 址、电 话</w:t>
            </w:r>
          </w:p>
        </w:tc>
        <w:tc>
          <w:tcPr>
            <w:tcW w:w="6143" w:type="dxa"/>
            <w:tcBorders>
              <w:top w:val="single" w:color="auto" w:sz="4" w:space="0"/>
              <w:left w:val="single" w:color="auto" w:sz="4" w:space="0"/>
              <w:bottom w:val="single" w:color="auto" w:sz="4" w:space="0"/>
              <w:right w:val="single" w:color="auto" w:sz="12" w:space="0"/>
            </w:tcBorders>
          </w:tcPr>
          <w:p>
            <w:pPr>
              <w:keepNext w:val="0"/>
              <w:keepLines w:val="0"/>
              <w:suppressLineNumbers w:val="0"/>
              <w:spacing w:before="0" w:beforeAutospacing="0" w:after="0" w:afterAutospacing="0"/>
              <w:ind w:left="0" w:right="0"/>
              <w:rPr>
                <w:rFonts w:hint="default"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Borders>
              <w:top w:val="single" w:color="auto" w:sz="12" w:space="0"/>
              <w:left w:val="single" w:color="auto" w:sz="12" w:space="0"/>
              <w:bottom w:val="doub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rPr>
            </w:pPr>
          </w:p>
        </w:tc>
        <w:tc>
          <w:tcPr>
            <w:tcW w:w="1845" w:type="dxa"/>
            <w:tcBorders>
              <w:top w:val="single" w:color="auto" w:sz="4" w:space="0"/>
              <w:left w:val="single" w:color="auto" w:sz="4" w:space="0"/>
              <w:bottom w:val="double" w:color="auto" w:sz="4" w:space="0"/>
              <w:right w:val="single" w:color="auto" w:sz="4" w:space="0"/>
            </w:tcBorders>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开户行及账号</w:t>
            </w:r>
          </w:p>
        </w:tc>
        <w:tc>
          <w:tcPr>
            <w:tcW w:w="6143" w:type="dxa"/>
            <w:tcBorders>
              <w:top w:val="single" w:color="auto" w:sz="4" w:space="0"/>
              <w:left w:val="single" w:color="auto" w:sz="4" w:space="0"/>
              <w:bottom w:val="double" w:color="auto" w:sz="4" w:space="0"/>
              <w:right w:val="single" w:color="auto" w:sz="12" w:space="0"/>
            </w:tcBorders>
            <w:vAlign w:val="center"/>
          </w:tcPr>
          <w:p>
            <w:pPr>
              <w:keepNext w:val="0"/>
              <w:keepLines w:val="0"/>
              <w:suppressLineNumbers w:val="0"/>
              <w:spacing w:before="0" w:beforeAutospacing="0" w:after="0" w:afterAutospacing="0"/>
              <w:ind w:left="0" w:right="0"/>
              <w:rPr>
                <w:rFonts w:hint="default"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Borders>
              <w:top w:val="double" w:color="auto" w:sz="4" w:space="0"/>
              <w:left w:val="single" w:color="auto" w:sz="12" w:space="0"/>
              <w:bottom w:val="single" w:color="auto" w:sz="12"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sz w:val="24"/>
              </w:rPr>
            </w:pPr>
            <w:permStart w:id="6" w:edGrp="everyone" w:colFirst="0" w:colLast="0"/>
            <w:permStart w:id="7" w:edGrp="everyone" w:colFirst="1" w:colLast="1"/>
            <w:permStart w:id="8" w:edGrp="everyone" w:colFirst="2" w:colLast="2"/>
            <w:r>
              <w:rPr>
                <w:rFonts w:hint="eastAsia" w:ascii="仿宋" w:hAnsi="仿宋" w:eastAsia="仿宋"/>
                <w:sz w:val="24"/>
              </w:rPr>
              <w:t>出卖人</w:t>
            </w:r>
          </w:p>
        </w:tc>
        <w:tc>
          <w:tcPr>
            <w:tcW w:w="1845" w:type="dxa"/>
            <w:tcBorders>
              <w:top w:val="doub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名        称</w:t>
            </w:r>
          </w:p>
        </w:tc>
        <w:tc>
          <w:tcPr>
            <w:tcW w:w="6143" w:type="dxa"/>
            <w:tcBorders>
              <w:top w:val="double" w:color="auto" w:sz="4" w:space="0"/>
              <w:left w:val="single" w:color="auto" w:sz="4" w:space="0"/>
              <w:bottom w:val="single" w:color="auto" w:sz="4" w:space="0"/>
              <w:right w:val="single" w:color="auto" w:sz="12" w:space="0"/>
            </w:tcBorders>
          </w:tcPr>
          <w:p>
            <w:pPr>
              <w:keepNext w:val="0"/>
              <w:keepLines w:val="0"/>
              <w:suppressLineNumbers w:val="0"/>
              <w:spacing w:before="0" w:beforeAutospacing="0" w:after="0" w:afterAutospacing="0"/>
              <w:ind w:left="0" w:right="0"/>
              <w:rPr>
                <w:rFonts w:hint="default" w:ascii="仿宋" w:hAnsi="仿宋" w:eastAsia="仿宋"/>
                <w:sz w:val="24"/>
              </w:rPr>
            </w:pPr>
          </w:p>
        </w:tc>
      </w:tr>
      <w:permEnd w:id="6"/>
      <w:permEnd w:id="7"/>
      <w:perm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Borders>
              <w:top w:val="double" w:color="auto" w:sz="4" w:space="0"/>
              <w:left w:val="single" w:color="auto" w:sz="12" w:space="0"/>
              <w:bottom w:val="single" w:color="auto" w:sz="12"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rPr>
            </w:pPr>
            <w:permStart w:id="9" w:edGrp="everyone" w:colFirst="0" w:colLast="0"/>
            <w:permStart w:id="10" w:edGrp="everyone" w:colFirst="1" w:colLast="1"/>
            <w:permStart w:id="11" w:edGrp="everyone" w:colFirst="2" w:colLast="2"/>
          </w:p>
        </w:tc>
        <w:tc>
          <w:tcPr>
            <w:tcW w:w="1845" w:type="dxa"/>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纳税人身份</w:t>
            </w:r>
          </w:p>
        </w:tc>
        <w:tc>
          <w:tcPr>
            <w:tcW w:w="6143" w:type="dxa"/>
            <w:tcBorders>
              <w:top w:val="single" w:color="auto" w:sz="4" w:space="0"/>
              <w:left w:val="single" w:color="auto" w:sz="4" w:space="0"/>
              <w:bottom w:val="single" w:color="auto" w:sz="4" w:space="0"/>
              <w:right w:val="single" w:color="auto" w:sz="12" w:space="0"/>
            </w:tcBorders>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sym w:font="Wingdings 2" w:char="00A3"/>
            </w:r>
            <w:r>
              <w:rPr>
                <w:rFonts w:hint="eastAsia" w:ascii="仿宋" w:hAnsi="仿宋" w:eastAsia="仿宋"/>
                <w:sz w:val="24"/>
              </w:rPr>
              <w:t>一般纳税人    □小规模纳税人（请勾选）</w:t>
            </w:r>
          </w:p>
        </w:tc>
      </w:tr>
      <w:permEnd w:id="9"/>
      <w:permEnd w:id="10"/>
      <w:perm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Borders>
              <w:top w:val="double" w:color="auto" w:sz="4" w:space="0"/>
              <w:left w:val="single" w:color="auto" w:sz="12" w:space="0"/>
              <w:bottom w:val="single" w:color="auto" w:sz="12"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rPr>
            </w:pPr>
            <w:permStart w:id="12" w:edGrp="everyone" w:colFirst="0" w:colLast="0"/>
            <w:permStart w:id="13" w:edGrp="everyone" w:colFirst="1" w:colLast="1"/>
            <w:permStart w:id="14" w:edGrp="everyone" w:colFirst="2" w:colLast="2"/>
          </w:p>
        </w:tc>
        <w:tc>
          <w:tcPr>
            <w:tcW w:w="1845" w:type="dxa"/>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纳税人识别号</w:t>
            </w:r>
          </w:p>
        </w:tc>
        <w:tc>
          <w:tcPr>
            <w:tcW w:w="6143" w:type="dxa"/>
            <w:tcBorders>
              <w:top w:val="single" w:color="auto" w:sz="4" w:space="0"/>
              <w:left w:val="single" w:color="auto" w:sz="4" w:space="0"/>
              <w:bottom w:val="single" w:color="auto" w:sz="4" w:space="0"/>
              <w:right w:val="single" w:color="auto" w:sz="12" w:space="0"/>
            </w:tcBorders>
          </w:tcPr>
          <w:p>
            <w:pPr>
              <w:keepNext w:val="0"/>
              <w:keepLines w:val="0"/>
              <w:suppressLineNumbers w:val="0"/>
              <w:spacing w:before="0" w:beforeAutospacing="0" w:after="0" w:afterAutospacing="0"/>
              <w:ind w:left="0" w:right="0"/>
              <w:rPr>
                <w:rFonts w:hint="default" w:ascii="仿宋" w:hAnsi="仿宋" w:eastAsia="仿宋"/>
                <w:sz w:val="24"/>
              </w:rPr>
            </w:pPr>
          </w:p>
        </w:tc>
      </w:tr>
      <w:permEnd w:id="12"/>
      <w:permEnd w:id="13"/>
      <w:perm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Borders>
              <w:top w:val="double" w:color="auto" w:sz="4" w:space="0"/>
              <w:left w:val="single" w:color="auto" w:sz="12" w:space="0"/>
              <w:bottom w:val="single" w:color="auto" w:sz="12"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rPr>
            </w:pPr>
            <w:permStart w:id="15" w:edGrp="everyone" w:colFirst="0" w:colLast="0"/>
            <w:permStart w:id="16" w:edGrp="everyone" w:colFirst="1" w:colLast="1"/>
            <w:permStart w:id="17" w:edGrp="everyone" w:colFirst="2" w:colLast="2"/>
          </w:p>
        </w:tc>
        <w:tc>
          <w:tcPr>
            <w:tcW w:w="1845" w:type="dxa"/>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地 址、电 话</w:t>
            </w:r>
          </w:p>
        </w:tc>
        <w:tc>
          <w:tcPr>
            <w:tcW w:w="6143" w:type="dxa"/>
            <w:tcBorders>
              <w:top w:val="single" w:color="auto" w:sz="4" w:space="0"/>
              <w:left w:val="single" w:color="auto" w:sz="4" w:space="0"/>
              <w:bottom w:val="single" w:color="auto" w:sz="4" w:space="0"/>
              <w:right w:val="single" w:color="auto" w:sz="12" w:space="0"/>
            </w:tcBorders>
          </w:tcPr>
          <w:p>
            <w:pPr>
              <w:keepNext w:val="0"/>
              <w:keepLines w:val="0"/>
              <w:suppressLineNumbers w:val="0"/>
              <w:spacing w:before="0" w:beforeAutospacing="0" w:after="0" w:afterAutospacing="0"/>
              <w:ind w:left="0" w:right="0"/>
              <w:rPr>
                <w:rFonts w:hint="default" w:ascii="仿宋" w:hAnsi="仿宋" w:eastAsia="仿宋"/>
                <w:sz w:val="24"/>
              </w:rPr>
            </w:pPr>
          </w:p>
        </w:tc>
      </w:tr>
      <w:permEnd w:id="15"/>
      <w:permEnd w:id="16"/>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Borders>
              <w:top w:val="double" w:color="auto" w:sz="4" w:space="0"/>
              <w:left w:val="single" w:color="auto" w:sz="12" w:space="0"/>
              <w:bottom w:val="single" w:color="auto" w:sz="12" w:space="0"/>
              <w:right w:val="single" w:color="auto" w:sz="4" w:space="0"/>
            </w:tcBorders>
            <w:vAlign w:val="center"/>
          </w:tcPr>
          <w:p>
            <w:pPr>
              <w:keepNext w:val="0"/>
              <w:keepLines w:val="0"/>
              <w:suppressLineNumbers w:val="0"/>
              <w:spacing w:before="0" w:beforeAutospacing="0" w:after="0" w:afterAutospacing="0"/>
              <w:ind w:left="0" w:right="0"/>
              <w:rPr>
                <w:rFonts w:hint="default" w:ascii="仿宋" w:hAnsi="仿宋" w:eastAsia="仿宋"/>
                <w:sz w:val="24"/>
              </w:rPr>
            </w:pPr>
            <w:permStart w:id="18" w:edGrp="everyone" w:colFirst="0" w:colLast="0"/>
            <w:permStart w:id="19" w:edGrp="everyone" w:colFirst="1" w:colLast="1"/>
            <w:permStart w:id="20" w:edGrp="everyone" w:colFirst="2" w:colLast="2"/>
          </w:p>
        </w:tc>
        <w:tc>
          <w:tcPr>
            <w:tcW w:w="1845" w:type="dxa"/>
            <w:tcBorders>
              <w:top w:val="single" w:color="auto" w:sz="4" w:space="0"/>
              <w:left w:val="single" w:color="auto" w:sz="4" w:space="0"/>
              <w:bottom w:val="single" w:color="auto" w:sz="12" w:space="0"/>
              <w:right w:val="single" w:color="auto" w:sz="4" w:space="0"/>
            </w:tcBorders>
          </w:tcPr>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开户行及账号</w:t>
            </w:r>
          </w:p>
        </w:tc>
        <w:tc>
          <w:tcPr>
            <w:tcW w:w="6143" w:type="dxa"/>
            <w:tcBorders>
              <w:top w:val="single" w:color="auto" w:sz="4" w:space="0"/>
              <w:left w:val="single" w:color="auto" w:sz="4" w:space="0"/>
              <w:bottom w:val="single" w:color="auto" w:sz="12" w:space="0"/>
              <w:right w:val="single" w:color="auto" w:sz="12" w:space="0"/>
            </w:tcBorders>
          </w:tcPr>
          <w:p>
            <w:pPr>
              <w:keepNext w:val="0"/>
              <w:keepLines w:val="0"/>
              <w:suppressLineNumbers w:val="0"/>
              <w:spacing w:before="0" w:beforeAutospacing="0" w:after="0" w:afterAutospacing="0"/>
              <w:ind w:left="0" w:right="0"/>
              <w:rPr>
                <w:rFonts w:hint="default" w:ascii="仿宋" w:hAnsi="仿宋" w:eastAsia="仿宋"/>
                <w:sz w:val="24"/>
              </w:rPr>
            </w:pPr>
          </w:p>
        </w:tc>
      </w:tr>
      <w:permEnd w:id="18"/>
      <w:permEnd w:id="19"/>
      <w:permEnd w:id="20"/>
    </w:tbl>
    <w:p>
      <w:pPr>
        <w:pStyle w:val="89"/>
        <w:snapToGrid w:val="0"/>
        <w:spacing w:before="0" w:beforeAutospacing="0" w:after="0" w:afterAutospacing="0" w:line="360" w:lineRule="auto"/>
        <w:ind w:left="105" w:leftChars="50" w:firstLine="480" w:firstLineChars="200"/>
        <w:contextualSpacing/>
        <w:rPr>
          <w:rFonts w:ascii="仿宋" w:hAnsi="仿宋" w:eastAsia="仿宋"/>
          <w:color w:val="auto"/>
          <w:spacing w:val="0"/>
          <w:szCs w:val="22"/>
          <w:lang w:bidi="en-US"/>
        </w:rPr>
      </w:pPr>
      <w:r>
        <w:rPr>
          <w:rFonts w:hint="eastAsia" w:ascii="仿宋" w:hAnsi="仿宋" w:eastAsia="仿宋"/>
          <w:color w:val="auto"/>
          <w:spacing w:val="0"/>
          <w:szCs w:val="22"/>
          <w:lang w:bidi="en-US"/>
        </w:rPr>
        <w:t>任何一方如上述信息发生变更，应提前10日以书面方式通知另一方。如一方未按本合同规定通知而使另一方遭受损失的，应予以赔偿。</w:t>
      </w:r>
      <w:bookmarkStart w:id="70" w:name="_Toc465088462"/>
      <w:bookmarkStart w:id="71" w:name="_Toc465085395"/>
      <w:bookmarkStart w:id="72" w:name="_Toc464502358"/>
    </w:p>
    <w:bookmarkEnd w:id="70"/>
    <w:bookmarkEnd w:id="71"/>
    <w:bookmarkEnd w:id="72"/>
    <w:p>
      <w:pPr>
        <w:pStyle w:val="39"/>
        <w:numPr>
          <w:ilvl w:val="0"/>
          <w:numId w:val="22"/>
        </w:numPr>
        <w:tabs>
          <w:tab w:val="left" w:pos="480"/>
        </w:tabs>
        <w:ind w:firstLineChars="0"/>
        <w:rPr>
          <w:rFonts w:ascii="仿宋" w:hAnsi="仿宋" w:eastAsia="仿宋"/>
          <w:iCs/>
          <w:sz w:val="24"/>
        </w:rPr>
      </w:pPr>
      <w:r>
        <w:rPr>
          <w:rFonts w:hint="eastAsia" w:ascii="仿宋" w:hAnsi="仿宋" w:eastAsia="仿宋"/>
          <w:iCs/>
          <w:sz w:val="24"/>
        </w:rPr>
        <w:t>发票及其他相关信息</w:t>
      </w:r>
    </w:p>
    <w:p>
      <w:pPr>
        <w:pStyle w:val="89"/>
        <w:numPr>
          <w:ilvl w:val="0"/>
          <w:numId w:val="23"/>
        </w:numPr>
        <w:snapToGrid w:val="0"/>
        <w:spacing w:before="0" w:beforeAutospacing="0" w:after="0" w:afterAutospacing="0" w:line="360" w:lineRule="auto"/>
        <w:ind w:left="0" w:firstLine="425"/>
        <w:contextualSpacing/>
        <w:rPr>
          <w:rFonts w:ascii="仿宋" w:hAnsi="仿宋" w:eastAsia="仿宋"/>
          <w:color w:val="auto"/>
          <w:spacing w:val="0"/>
          <w:szCs w:val="22"/>
          <w:lang w:bidi="en-US"/>
        </w:rPr>
      </w:pPr>
      <w:r>
        <w:rPr>
          <w:rFonts w:hint="eastAsia" w:ascii="仿宋" w:hAnsi="仿宋" w:eastAsia="仿宋"/>
          <w:color w:val="auto"/>
          <w:spacing w:val="0"/>
          <w:szCs w:val="22"/>
          <w:lang w:bidi="en-US"/>
        </w:rPr>
        <w:t>出卖人在向买受人请款时，应根据买受人确认的付款数额开具合法、有效、完整、准确的增值税（请勾选：</w:t>
      </w:r>
      <w:r>
        <w:rPr>
          <w:rFonts w:hint="eastAsia" w:ascii="仿宋" w:hAnsi="仿宋" w:eastAsia="仿宋"/>
          <w:color w:val="auto"/>
          <w:spacing w:val="0"/>
          <w:szCs w:val="22"/>
          <w:lang w:bidi="en-US"/>
        </w:rPr>
        <w:sym w:font="Wingdings 2" w:char="0052"/>
      </w:r>
      <w:r>
        <w:rPr>
          <w:rFonts w:hint="eastAsia" w:ascii="仿宋" w:hAnsi="仿宋" w:eastAsia="仿宋"/>
          <w:color w:val="auto"/>
          <w:spacing w:val="0"/>
          <w:szCs w:val="22"/>
          <w:lang w:bidi="en-US"/>
        </w:rPr>
        <w:t>专用□普通）发票。</w:t>
      </w:r>
    </w:p>
    <w:p>
      <w:pPr>
        <w:pStyle w:val="89"/>
        <w:snapToGrid w:val="0"/>
        <w:spacing w:before="0" w:beforeAutospacing="0" w:after="0" w:afterAutospacing="0" w:line="360" w:lineRule="auto"/>
        <w:ind w:firstLine="480" w:firstLineChars="200"/>
        <w:contextualSpacing/>
        <w:rPr>
          <w:rFonts w:ascii="仿宋" w:hAnsi="仿宋" w:eastAsia="仿宋"/>
          <w:color w:val="auto"/>
          <w:spacing w:val="0"/>
          <w:szCs w:val="22"/>
          <w:lang w:bidi="en-US"/>
        </w:rPr>
      </w:pPr>
      <w:r>
        <w:rPr>
          <w:rFonts w:hint="eastAsia" w:ascii="仿宋" w:hAnsi="仿宋" w:eastAsia="仿宋"/>
          <w:color w:val="auto"/>
          <w:spacing w:val="0"/>
          <w:szCs w:val="22"/>
          <w:lang w:bidi="en-US"/>
        </w:rPr>
        <w:t>若出卖人为小规模纳税人，且本款第1项勾选增值税专用发票的，则出卖人需提供由税务机关代开的增值税专用发票。</w:t>
      </w:r>
    </w:p>
    <w:p>
      <w:pPr>
        <w:pStyle w:val="89"/>
        <w:snapToGrid w:val="0"/>
        <w:spacing w:before="0" w:beforeAutospacing="0" w:after="0" w:afterAutospacing="0" w:line="360" w:lineRule="auto"/>
        <w:ind w:firstLine="480" w:firstLineChars="200"/>
        <w:contextualSpacing/>
        <w:rPr>
          <w:rFonts w:ascii="仿宋" w:hAnsi="仿宋" w:eastAsia="仿宋"/>
          <w:color w:val="auto"/>
          <w:spacing w:val="0"/>
          <w:szCs w:val="22"/>
          <w:lang w:bidi="en-US"/>
        </w:rPr>
      </w:pPr>
      <w:r>
        <w:rPr>
          <w:rFonts w:hint="eastAsia" w:ascii="仿宋" w:hAnsi="仿宋" w:eastAsia="仿宋"/>
          <w:color w:val="auto"/>
          <w:spacing w:val="0"/>
          <w:szCs w:val="22"/>
          <w:lang w:bidi="en-US"/>
        </w:rPr>
        <w:t>若汇总开具增值税专用发票的，则出卖人需同时提供防伪税控系统开具的《销售货物清单》，并加盖发票专用章。</w:t>
      </w:r>
    </w:p>
    <w:p>
      <w:pPr>
        <w:pStyle w:val="89"/>
        <w:numPr>
          <w:ilvl w:val="0"/>
          <w:numId w:val="23"/>
        </w:numPr>
        <w:snapToGrid w:val="0"/>
        <w:spacing w:before="0" w:beforeAutospacing="0" w:after="0" w:afterAutospacing="0" w:line="360" w:lineRule="auto"/>
        <w:ind w:left="0" w:firstLine="425"/>
        <w:contextualSpacing/>
        <w:rPr>
          <w:rFonts w:ascii="仿宋" w:hAnsi="仿宋" w:eastAsia="仿宋"/>
          <w:color w:val="auto"/>
          <w:spacing w:val="0"/>
          <w:szCs w:val="22"/>
          <w:lang w:bidi="en-US"/>
        </w:rPr>
      </w:pPr>
      <w:r>
        <w:rPr>
          <w:rFonts w:hint="eastAsia" w:ascii="仿宋" w:hAnsi="仿宋" w:eastAsia="仿宋"/>
          <w:color w:val="auto"/>
          <w:spacing w:val="0"/>
          <w:szCs w:val="22"/>
          <w:lang w:bidi="en-US"/>
        </w:rPr>
        <w:t xml:space="preserve"> 出卖人应在开票之日起7日内将发票送达买受人指定人员，出卖人指定人员签收发票的日期为发票的送达日期。</w:t>
      </w:r>
    </w:p>
    <w:p>
      <w:pPr>
        <w:pStyle w:val="89"/>
        <w:numPr>
          <w:ilvl w:val="0"/>
          <w:numId w:val="23"/>
        </w:numPr>
        <w:snapToGrid w:val="0"/>
        <w:spacing w:before="0" w:beforeAutospacing="0" w:after="0" w:afterAutospacing="0" w:line="360" w:lineRule="auto"/>
        <w:ind w:left="0" w:firstLine="425"/>
        <w:contextualSpacing/>
        <w:rPr>
          <w:rFonts w:ascii="仿宋" w:hAnsi="仿宋" w:eastAsia="仿宋"/>
          <w:color w:val="auto"/>
          <w:spacing w:val="0"/>
          <w:szCs w:val="22"/>
          <w:lang w:bidi="en-US"/>
        </w:rPr>
      </w:pPr>
      <w:r>
        <w:rPr>
          <w:rFonts w:hint="eastAsia" w:ascii="仿宋" w:hAnsi="仿宋" w:eastAsia="仿宋"/>
          <w:color w:val="auto"/>
          <w:spacing w:val="0"/>
          <w:szCs w:val="22"/>
          <w:lang w:bidi="en-US"/>
        </w:rPr>
        <w:t xml:space="preserve"> 出卖人提供发票不符合法律法规规范性文件规定或不符合合同约定开具、送达、认证、抵扣增值税发票的情形：</w:t>
      </w:r>
    </w:p>
    <w:p>
      <w:pPr>
        <w:pStyle w:val="39"/>
        <w:numPr>
          <w:ilvl w:val="0"/>
          <w:numId w:val="24"/>
        </w:numPr>
        <w:ind w:left="0" w:firstLine="426" w:firstLineChars="0"/>
        <w:rPr>
          <w:rFonts w:ascii="仿宋" w:hAnsi="仿宋" w:eastAsia="仿宋"/>
          <w:sz w:val="24"/>
        </w:rPr>
      </w:pPr>
      <w:r>
        <w:rPr>
          <w:rFonts w:hint="eastAsia" w:ascii="仿宋" w:hAnsi="仿宋" w:eastAsia="仿宋"/>
          <w:sz w:val="24"/>
        </w:rPr>
        <w:t>开具虚假发票的（如：虚开增值税发票，开具伪造、变造的增值税发票）；</w:t>
      </w:r>
    </w:p>
    <w:p>
      <w:pPr>
        <w:pStyle w:val="39"/>
        <w:numPr>
          <w:ilvl w:val="0"/>
          <w:numId w:val="24"/>
        </w:numPr>
        <w:ind w:left="0" w:firstLine="426" w:firstLineChars="0"/>
        <w:rPr>
          <w:rFonts w:ascii="仿宋" w:hAnsi="仿宋" w:eastAsia="仿宋"/>
          <w:sz w:val="24"/>
        </w:rPr>
      </w:pPr>
      <w:r>
        <w:rPr>
          <w:rFonts w:hint="eastAsia" w:ascii="仿宋" w:hAnsi="仿宋" w:eastAsia="仿宋"/>
          <w:sz w:val="24"/>
        </w:rPr>
        <w:t>开具发票种类错误的（如：增值税专用发票开成增值税普通发票）；</w:t>
      </w:r>
    </w:p>
    <w:p>
      <w:pPr>
        <w:pStyle w:val="39"/>
        <w:numPr>
          <w:ilvl w:val="0"/>
          <w:numId w:val="24"/>
        </w:numPr>
        <w:ind w:left="0" w:firstLine="426" w:firstLineChars="0"/>
        <w:rPr>
          <w:rFonts w:ascii="仿宋" w:hAnsi="仿宋" w:eastAsia="仿宋"/>
          <w:sz w:val="24"/>
        </w:rPr>
      </w:pPr>
      <w:r>
        <w:rPr>
          <w:rFonts w:hint="eastAsia" w:ascii="仿宋" w:hAnsi="仿宋" w:eastAsia="仿宋"/>
          <w:sz w:val="24"/>
        </w:rPr>
        <w:t>开具发票上记载的信息错误的（如：双方基本信息、发票号码、开票时间、金额、税率、税额等错误；字迹不清，压线、错格；项目不齐全；缺少发票专用章；备注栏遗漏填 写等）；</w:t>
      </w:r>
    </w:p>
    <w:p>
      <w:pPr>
        <w:pStyle w:val="39"/>
        <w:numPr>
          <w:ilvl w:val="0"/>
          <w:numId w:val="24"/>
        </w:numPr>
        <w:ind w:left="0" w:firstLine="426" w:firstLineChars="0"/>
        <w:rPr>
          <w:rFonts w:ascii="仿宋" w:hAnsi="仿宋" w:eastAsia="仿宋"/>
          <w:sz w:val="24"/>
        </w:rPr>
      </w:pPr>
      <w:r>
        <w:rPr>
          <w:rFonts w:hint="eastAsia" w:ascii="仿宋" w:hAnsi="仿宋" w:eastAsia="仿宋"/>
          <w:sz w:val="24"/>
        </w:rPr>
        <w:t>因迟延送达增值税专用发票导致买受人不能认证、抵扣的；</w:t>
      </w:r>
    </w:p>
    <w:p>
      <w:pPr>
        <w:pStyle w:val="39"/>
        <w:numPr>
          <w:ilvl w:val="0"/>
          <w:numId w:val="24"/>
        </w:numPr>
        <w:ind w:left="0" w:firstLine="426" w:firstLineChars="0"/>
        <w:rPr>
          <w:rFonts w:ascii="仿宋" w:hAnsi="仿宋" w:eastAsia="仿宋"/>
          <w:sz w:val="24"/>
        </w:rPr>
      </w:pPr>
      <w:r>
        <w:rPr>
          <w:rFonts w:hint="eastAsia" w:ascii="仿宋" w:hAnsi="仿宋" w:eastAsia="仿宋"/>
          <w:sz w:val="24"/>
        </w:rPr>
        <w:t>因开具虚假增值税专用发票导致买受人不能认证、抵扣的；</w:t>
      </w:r>
    </w:p>
    <w:p>
      <w:pPr>
        <w:pStyle w:val="39"/>
        <w:numPr>
          <w:ilvl w:val="0"/>
          <w:numId w:val="24"/>
        </w:numPr>
        <w:ind w:left="0" w:firstLine="426" w:firstLineChars="0"/>
        <w:rPr>
          <w:rFonts w:ascii="仿宋" w:hAnsi="仿宋" w:eastAsia="仿宋"/>
          <w:sz w:val="24"/>
        </w:rPr>
      </w:pPr>
      <w:r>
        <w:rPr>
          <w:rFonts w:hint="eastAsia" w:ascii="仿宋" w:hAnsi="仿宋" w:eastAsia="仿宋"/>
          <w:sz w:val="24"/>
        </w:rPr>
        <w:t>因开具的增值税专用发票上记载的信息错误导致买受人不能认证、抵扣的；</w:t>
      </w:r>
    </w:p>
    <w:p>
      <w:pPr>
        <w:pStyle w:val="39"/>
        <w:numPr>
          <w:ilvl w:val="0"/>
          <w:numId w:val="24"/>
        </w:numPr>
        <w:ind w:left="0" w:firstLine="426" w:firstLineChars="0"/>
        <w:rPr>
          <w:rFonts w:ascii="仿宋" w:hAnsi="仿宋" w:eastAsia="仿宋"/>
          <w:sz w:val="24"/>
        </w:rPr>
      </w:pPr>
      <w:r>
        <w:rPr>
          <w:rFonts w:hint="eastAsia" w:ascii="仿宋" w:hAnsi="仿宋" w:eastAsia="仿宋"/>
          <w:sz w:val="24"/>
        </w:rPr>
        <w:t>汇总开具增值税专用发票时，未一并提供防伪税控系统开具的《销售货物或提供应税劳务清单》的，或提供的《销售货物或提供应税劳务清单》上未加盖发票专用章的；</w:t>
      </w:r>
    </w:p>
    <w:p>
      <w:pPr>
        <w:pStyle w:val="39"/>
        <w:numPr>
          <w:ilvl w:val="0"/>
          <w:numId w:val="24"/>
        </w:numPr>
        <w:ind w:left="0" w:firstLine="426" w:firstLineChars="0"/>
        <w:rPr>
          <w:rFonts w:ascii="仿宋" w:hAnsi="仿宋" w:eastAsia="仿宋"/>
          <w:sz w:val="24"/>
        </w:rPr>
      </w:pPr>
      <w:r>
        <w:rPr>
          <w:rFonts w:hint="eastAsia" w:ascii="仿宋" w:hAnsi="仿宋" w:eastAsia="仿宋"/>
          <w:sz w:val="24"/>
        </w:rPr>
        <w:t>其他违反法律法规规范性文件规定或合同约定开具的增值税发票的</w:t>
      </w:r>
    </w:p>
    <w:p>
      <w:pPr>
        <w:pStyle w:val="89"/>
        <w:numPr>
          <w:ilvl w:val="0"/>
          <w:numId w:val="23"/>
        </w:numPr>
        <w:snapToGrid w:val="0"/>
        <w:spacing w:before="0" w:beforeAutospacing="0" w:after="0" w:afterAutospacing="0" w:line="360" w:lineRule="auto"/>
        <w:ind w:left="0" w:firstLine="425"/>
        <w:contextualSpacing/>
        <w:rPr>
          <w:rFonts w:ascii="仿宋" w:hAnsi="仿宋" w:eastAsia="仿宋"/>
          <w:color w:val="auto"/>
          <w:spacing w:val="0"/>
          <w:szCs w:val="22"/>
          <w:lang w:bidi="en-US"/>
        </w:rPr>
      </w:pPr>
      <w:r>
        <w:rPr>
          <w:rFonts w:hint="eastAsia" w:ascii="仿宋" w:hAnsi="仿宋" w:eastAsia="仿宋"/>
          <w:color w:val="auto"/>
          <w:spacing w:val="0"/>
          <w:szCs w:val="22"/>
          <w:lang w:bidi="en-US"/>
        </w:rPr>
        <w:t xml:space="preserve"> 若出卖人遗失增值税专用发票联或抵扣联，则出卖人应按买受人要求提供增值税专用发票记账联复印件及主管税务机关出具的《丢失增值税专用发票已报税证明单》。</w:t>
      </w:r>
    </w:p>
    <w:p>
      <w:pPr>
        <w:pStyle w:val="89"/>
        <w:numPr>
          <w:ilvl w:val="0"/>
          <w:numId w:val="23"/>
        </w:numPr>
        <w:snapToGrid w:val="0"/>
        <w:spacing w:before="0" w:beforeAutospacing="0" w:after="0" w:afterAutospacing="0" w:line="360" w:lineRule="auto"/>
        <w:ind w:left="0" w:firstLine="425"/>
        <w:contextualSpacing/>
        <w:rPr>
          <w:rFonts w:ascii="仿宋" w:hAnsi="仿宋" w:eastAsia="仿宋"/>
          <w:color w:val="auto"/>
          <w:spacing w:val="0"/>
          <w:szCs w:val="22"/>
          <w:lang w:bidi="en-US"/>
        </w:rPr>
      </w:pPr>
      <w:r>
        <w:rPr>
          <w:rFonts w:hint="eastAsia" w:ascii="仿宋" w:hAnsi="仿宋" w:eastAsia="仿宋"/>
          <w:color w:val="auto"/>
          <w:spacing w:val="0"/>
          <w:szCs w:val="22"/>
          <w:lang w:bidi="en-US"/>
        </w:rPr>
        <w:t xml:space="preserve"> 买受人根据本合同约定从当期款项中扣除了出卖人的违约金、损失赔偿、代扣代缴费用等款项的，出卖人仍应按扣除前的当期分包工程款金额开具增值税发票。</w:t>
      </w:r>
    </w:p>
    <w:p>
      <w:pPr>
        <w:pStyle w:val="89"/>
        <w:numPr>
          <w:ilvl w:val="0"/>
          <w:numId w:val="23"/>
        </w:numPr>
        <w:snapToGrid w:val="0"/>
        <w:spacing w:before="0" w:beforeAutospacing="0" w:after="0" w:afterAutospacing="0" w:line="360" w:lineRule="auto"/>
        <w:ind w:left="0" w:firstLine="425"/>
        <w:contextualSpacing/>
        <w:rPr>
          <w:rFonts w:ascii="仿宋" w:hAnsi="仿宋" w:eastAsia="仿宋"/>
          <w:color w:val="auto"/>
          <w:spacing w:val="0"/>
          <w:szCs w:val="22"/>
          <w:lang w:bidi="en-US"/>
        </w:rPr>
      </w:pPr>
      <w:r>
        <w:rPr>
          <w:rFonts w:hint="eastAsia" w:ascii="仿宋" w:hAnsi="仿宋" w:eastAsia="仿宋"/>
          <w:color w:val="auto"/>
          <w:spacing w:val="0"/>
          <w:szCs w:val="22"/>
          <w:lang w:bidi="en-US"/>
        </w:rPr>
        <w:t xml:space="preserve"> 违约责任</w:t>
      </w:r>
    </w:p>
    <w:p>
      <w:pPr>
        <w:pStyle w:val="39"/>
        <w:numPr>
          <w:ilvl w:val="0"/>
          <w:numId w:val="25"/>
        </w:numPr>
        <w:ind w:left="0" w:firstLine="426" w:firstLineChars="0"/>
        <w:rPr>
          <w:rFonts w:ascii="仿宋" w:hAnsi="仿宋" w:eastAsia="仿宋"/>
          <w:sz w:val="24"/>
        </w:rPr>
      </w:pPr>
      <w:r>
        <w:rPr>
          <w:rFonts w:hint="eastAsia" w:ascii="仿宋" w:hAnsi="仿宋" w:eastAsia="仿宋"/>
          <w:sz w:val="24"/>
        </w:rPr>
        <w:t>若出卖人开具或提供的或税务机关代开的增值税发票存在上述情形之一的，则买受人有权拒收增值税发票，并有权暂停支付相应款项直到买受人收到符合要求的增值税发票之日止。买受人拒收发票或暂停支付款项等行为，不视为违约，且出卖人不得以此为由中止履行合同约定的义务。出卖人在买受人拒收发票之日起7日内重新开具或提供符合要求的增值税发票并送达买受人。若因买受人原因提供错误开票信息的，买受人应在拒收的同时向出卖人提供正确开票信息。</w:t>
      </w:r>
    </w:p>
    <w:p>
      <w:pPr>
        <w:pStyle w:val="39"/>
        <w:numPr>
          <w:ilvl w:val="0"/>
          <w:numId w:val="25"/>
        </w:numPr>
        <w:ind w:left="0" w:firstLine="426" w:firstLineChars="0"/>
        <w:rPr>
          <w:rFonts w:ascii="仿宋" w:hAnsi="仿宋" w:eastAsia="仿宋"/>
          <w:sz w:val="24"/>
        </w:rPr>
      </w:pPr>
      <w:r>
        <w:rPr>
          <w:rFonts w:hint="eastAsia" w:ascii="仿宋" w:hAnsi="仿宋" w:eastAsia="仿宋"/>
          <w:sz w:val="24"/>
        </w:rPr>
        <w:t>若出卖人开具或提供的增值税专用发票存在上述情形之一的，出卖人还应按买受人要求采取其他补救措施，同时，买受人有权要求出卖人赔偿买受人损失，因买受人原因造成开票信息错误的除外。</w:t>
      </w:r>
    </w:p>
    <w:p>
      <w:pPr>
        <w:pStyle w:val="39"/>
        <w:numPr>
          <w:ilvl w:val="0"/>
          <w:numId w:val="25"/>
        </w:numPr>
        <w:ind w:left="0" w:firstLine="426" w:firstLineChars="0"/>
        <w:rPr>
          <w:rFonts w:ascii="仿宋" w:hAnsi="仿宋" w:eastAsia="仿宋"/>
          <w:sz w:val="24"/>
        </w:rPr>
      </w:pPr>
      <w:r>
        <w:rPr>
          <w:rFonts w:hint="eastAsia" w:ascii="仿宋" w:hAnsi="仿宋" w:eastAsia="仿宋"/>
          <w:sz w:val="24"/>
        </w:rPr>
        <w:t>若出卖人开具或提供的增值税专用发票发生上述情形超过3次的或给买受人造成重大损失的，买受人有权单方解除本合同。</w:t>
      </w:r>
    </w:p>
    <w:p>
      <w:pPr>
        <w:pStyle w:val="39"/>
        <w:numPr>
          <w:ilvl w:val="0"/>
          <w:numId w:val="25"/>
        </w:numPr>
        <w:ind w:left="0" w:firstLine="426" w:firstLineChars="0"/>
        <w:rPr>
          <w:rFonts w:ascii="仿宋" w:hAnsi="仿宋" w:eastAsia="仿宋"/>
          <w:sz w:val="24"/>
        </w:rPr>
      </w:pPr>
      <w:r>
        <w:rPr>
          <w:rFonts w:hint="eastAsia" w:ascii="仿宋" w:hAnsi="仿宋" w:eastAsia="仿宋"/>
          <w:sz w:val="24"/>
        </w:rPr>
        <w:t>若出卖人由一般纳税人身份变为小规模纳税人身份的，或者计税方法发生变化的，或者政策法规规范性文件发生变化的，并导致买受人可抵扣的进项税额减少或被税务机关要求补缴税款的，则减少的进项税额或补缴的税款应由出卖人承担，买受人有权从将支付的任何一笔工程款中扣除。</w:t>
      </w:r>
    </w:p>
    <w:p>
      <w:pPr>
        <w:pStyle w:val="39"/>
        <w:numPr>
          <w:ilvl w:val="0"/>
          <w:numId w:val="25"/>
        </w:numPr>
        <w:ind w:left="0" w:firstLine="426" w:firstLineChars="0"/>
        <w:rPr>
          <w:rFonts w:ascii="仿宋" w:hAnsi="仿宋" w:eastAsia="仿宋"/>
          <w:sz w:val="24"/>
        </w:rPr>
      </w:pPr>
      <w:r>
        <w:rPr>
          <w:rFonts w:hint="eastAsia" w:ascii="仿宋" w:hAnsi="仿宋" w:eastAsia="仿宋"/>
          <w:sz w:val="24"/>
        </w:rPr>
        <w:t>出卖人向买受人提供其他增值税扣税凭证的，均适用于本合同中有关增值税专用发票的约定。</w:t>
      </w:r>
    </w:p>
    <w:p>
      <w:pPr>
        <w:pStyle w:val="95"/>
        <w:spacing w:before="312"/>
        <w:jc w:val="left"/>
        <w:rPr>
          <w:b/>
          <w:bCs w:val="0"/>
        </w:rPr>
      </w:pPr>
      <w:r>
        <w:rPr>
          <w:rFonts w:hint="eastAsia"/>
          <w:b/>
          <w:bCs w:val="0"/>
        </w:rPr>
        <w:t>担保方式（也可另立担保合同）：</w:t>
      </w:r>
    </w:p>
    <w:p>
      <w:pPr>
        <w:numPr>
          <w:ilvl w:val="0"/>
          <w:numId w:val="26"/>
        </w:numPr>
        <w:ind w:left="0" w:firstLine="541"/>
        <w:rPr>
          <w:rFonts w:ascii="仿宋" w:hAnsi="仿宋" w:eastAsia="仿宋"/>
          <w:bCs/>
          <w:sz w:val="24"/>
        </w:rPr>
      </w:pPr>
      <w:r>
        <w:rPr>
          <w:rFonts w:hint="eastAsia" w:ascii="仿宋" w:hAnsi="仿宋" w:eastAsia="仿宋"/>
          <w:bCs/>
          <w:sz w:val="24"/>
        </w:rPr>
        <w:t>履约担保：本工程不涉及履约担保</w:t>
      </w:r>
    </w:p>
    <w:p>
      <w:pPr>
        <w:pStyle w:val="95"/>
        <w:spacing w:before="312"/>
        <w:jc w:val="left"/>
        <w:rPr>
          <w:b/>
          <w:bCs w:val="0"/>
        </w:rPr>
      </w:pPr>
      <w:r>
        <w:rPr>
          <w:rFonts w:hint="eastAsia"/>
          <w:b/>
          <w:bCs w:val="0"/>
        </w:rPr>
        <w:t>售后服务及质保要求：</w:t>
      </w:r>
    </w:p>
    <w:p>
      <w:pPr>
        <w:numPr>
          <w:ilvl w:val="0"/>
          <w:numId w:val="27"/>
        </w:numPr>
        <w:rPr>
          <w:rFonts w:ascii="仿宋" w:hAnsi="仿宋" w:eastAsia="仿宋"/>
          <w:bCs/>
          <w:sz w:val="24"/>
        </w:rPr>
      </w:pPr>
      <w:r>
        <w:rPr>
          <w:rFonts w:hint="eastAsia" w:ascii="仿宋" w:hAnsi="仿宋" w:eastAsia="仿宋"/>
          <w:bCs/>
          <w:sz w:val="24"/>
        </w:rPr>
        <w:t>质保期：自供货完毕起</w:t>
      </w:r>
      <w:r>
        <w:rPr>
          <w:rFonts w:ascii="仿宋" w:hAnsi="仿宋" w:eastAsia="仿宋"/>
          <w:bCs/>
          <w:sz w:val="24"/>
        </w:rPr>
        <w:t>24</w:t>
      </w:r>
      <w:r>
        <w:rPr>
          <w:rFonts w:hint="eastAsia" w:ascii="仿宋" w:hAnsi="仿宋" w:eastAsia="仿宋"/>
          <w:bCs/>
          <w:sz w:val="24"/>
        </w:rPr>
        <w:t>个月。</w:t>
      </w:r>
    </w:p>
    <w:p>
      <w:pPr>
        <w:numPr>
          <w:ilvl w:val="0"/>
          <w:numId w:val="27"/>
        </w:numPr>
        <w:ind w:left="0" w:firstLine="541"/>
        <w:rPr>
          <w:rFonts w:ascii="仿宋" w:hAnsi="仿宋" w:eastAsia="仿宋"/>
          <w:bCs/>
          <w:sz w:val="24"/>
        </w:rPr>
      </w:pPr>
      <w:r>
        <w:rPr>
          <w:rFonts w:hint="eastAsia" w:ascii="仿宋" w:hAnsi="仿宋" w:eastAsia="仿宋"/>
          <w:bCs/>
          <w:sz w:val="24"/>
        </w:rPr>
        <w:t>售后保修责任：保修期内发生的</w:t>
      </w:r>
      <w:r>
        <w:rPr>
          <w:rFonts w:ascii="仿宋" w:hAnsi="仿宋" w:eastAsia="仿宋"/>
          <w:bCs/>
          <w:sz w:val="24"/>
        </w:rPr>
        <w:t>凡属分包人原因或在合理使用范围内造成的质量问题及其它缺陷</w:t>
      </w:r>
      <w:r>
        <w:rPr>
          <w:rFonts w:hint="eastAsia" w:ascii="仿宋" w:hAnsi="仿宋" w:eastAsia="仿宋"/>
          <w:bCs/>
          <w:sz w:val="24"/>
        </w:rPr>
        <w:t>维修养护费用由出卖人承担。出卖人应在收到买受人通知 2 个工作日内及时对问题产品进行维修更换。若卖方未能在规定的时间履行上述职责，买受人有权委托第三方进行维修、更换，由此产生的费用，由出卖人承担；买受人可直接从质量保证金中扣除，不足部分买受人仍有向出卖人索赔的权利。</w:t>
      </w:r>
    </w:p>
    <w:p>
      <w:pPr>
        <w:pStyle w:val="95"/>
        <w:spacing w:before="312"/>
        <w:jc w:val="left"/>
        <w:rPr>
          <w:b/>
          <w:bCs w:val="0"/>
        </w:rPr>
      </w:pPr>
      <w:r>
        <w:rPr>
          <w:rFonts w:hint="eastAsia"/>
          <w:b/>
          <w:bCs w:val="0"/>
        </w:rPr>
        <w:t>违约责任：</w:t>
      </w:r>
    </w:p>
    <w:p>
      <w:pPr>
        <w:numPr>
          <w:ilvl w:val="0"/>
          <w:numId w:val="28"/>
        </w:numPr>
        <w:ind w:left="0" w:firstLine="431"/>
        <w:rPr>
          <w:rFonts w:ascii="仿宋" w:hAnsi="仿宋" w:eastAsia="仿宋"/>
          <w:bCs/>
          <w:sz w:val="24"/>
        </w:rPr>
      </w:pPr>
      <w:r>
        <w:rPr>
          <w:rFonts w:hint="eastAsia" w:ascii="仿宋" w:hAnsi="仿宋" w:eastAsia="仿宋"/>
          <w:bCs/>
          <w:sz w:val="24"/>
        </w:rPr>
        <w:t>出卖人的送货人员必须遵守买受人施工现场的安全规定和买受人有关要求，装卸车过程必须听从现场人员的指挥及安排，否则，一切后果与损失由出卖人承担。</w:t>
      </w:r>
    </w:p>
    <w:p>
      <w:pPr>
        <w:numPr>
          <w:ilvl w:val="0"/>
          <w:numId w:val="28"/>
        </w:numPr>
        <w:ind w:left="0" w:firstLine="431"/>
        <w:rPr>
          <w:rFonts w:ascii="仿宋" w:hAnsi="仿宋" w:eastAsia="仿宋"/>
          <w:bCs/>
          <w:sz w:val="24"/>
        </w:rPr>
      </w:pPr>
      <w:r>
        <w:rPr>
          <w:rFonts w:hint="eastAsia" w:ascii="仿宋" w:hAnsi="仿宋" w:eastAsia="仿宋"/>
          <w:bCs/>
          <w:sz w:val="24"/>
        </w:rPr>
        <w:t>产品不符合质量标准及设计要求，出卖人应在接到买受人通知后24小时 内清理出施工现场，并承担本次的检测费用，出卖人免费更换为质量合格的产品，承担由此给买受人造成的一切损失；以上问题每发生一次出卖人应向买受人支付合同额3%的违约金。</w:t>
      </w:r>
    </w:p>
    <w:p>
      <w:pPr>
        <w:numPr>
          <w:ilvl w:val="0"/>
          <w:numId w:val="28"/>
        </w:numPr>
        <w:ind w:left="0" w:firstLine="431"/>
        <w:rPr>
          <w:rFonts w:ascii="仿宋" w:hAnsi="仿宋" w:eastAsia="仿宋"/>
          <w:bCs/>
          <w:sz w:val="24"/>
        </w:rPr>
      </w:pPr>
      <w:r>
        <w:rPr>
          <w:rFonts w:hint="eastAsia" w:ascii="仿宋" w:hAnsi="仿宋" w:eastAsia="仿宋"/>
          <w:bCs/>
          <w:sz w:val="24"/>
        </w:rPr>
        <w:t>出卖人提供的产品不是合同约定厂家或品牌的产品，买受人有权立即终止合同，出卖人须向买受人支付合同总价10倍的违约金。如出卖人所供产品已安装至工程项目，则买受人除承担违约金外，还须承担拆除和重新安装产生的全部费用等。</w:t>
      </w:r>
    </w:p>
    <w:p>
      <w:pPr>
        <w:numPr>
          <w:ilvl w:val="0"/>
          <w:numId w:val="28"/>
        </w:numPr>
        <w:ind w:left="0" w:firstLine="431"/>
        <w:rPr>
          <w:rFonts w:ascii="仿宋" w:hAnsi="仿宋" w:eastAsia="仿宋"/>
          <w:bCs/>
          <w:sz w:val="24"/>
        </w:rPr>
      </w:pPr>
      <w:r>
        <w:rPr>
          <w:rFonts w:hint="eastAsia" w:ascii="仿宋" w:hAnsi="仿宋" w:eastAsia="仿宋"/>
          <w:bCs/>
          <w:sz w:val="24"/>
        </w:rPr>
        <w:t>买受人工程质保期内，如因出卖人产品质量出现工程质量问题，由此造成的一切损失由出卖人承担。</w:t>
      </w:r>
    </w:p>
    <w:p>
      <w:pPr>
        <w:numPr>
          <w:ilvl w:val="0"/>
          <w:numId w:val="28"/>
        </w:numPr>
        <w:ind w:left="0" w:firstLine="431"/>
        <w:rPr>
          <w:rFonts w:ascii="仿宋" w:hAnsi="仿宋" w:eastAsia="仿宋"/>
          <w:bCs/>
          <w:sz w:val="24"/>
        </w:rPr>
      </w:pPr>
      <w:r>
        <w:rPr>
          <w:rFonts w:hint="eastAsia" w:ascii="仿宋" w:hAnsi="仿宋" w:eastAsia="仿宋"/>
          <w:bCs/>
          <w:sz w:val="24"/>
        </w:rPr>
        <w:t>供货期限：出卖人按买受人要求交货，如因出卖人原因延迟交货，买受人通知出卖人12小时内到现场处理，双方核实造成的损失，由此造成的一切损失由出卖人承担，且出卖人应向买受人支付2000元/天的违约金。</w:t>
      </w:r>
    </w:p>
    <w:p>
      <w:pPr>
        <w:numPr>
          <w:ilvl w:val="0"/>
          <w:numId w:val="28"/>
        </w:numPr>
        <w:ind w:left="0" w:firstLine="431"/>
        <w:rPr>
          <w:rFonts w:ascii="仿宋" w:hAnsi="仿宋" w:eastAsia="仿宋"/>
          <w:bCs/>
          <w:sz w:val="24"/>
        </w:rPr>
      </w:pPr>
      <w:r>
        <w:rPr>
          <w:rFonts w:hint="eastAsia" w:ascii="仿宋" w:hAnsi="仿宋" w:eastAsia="仿宋"/>
          <w:bCs/>
          <w:sz w:val="24"/>
        </w:rPr>
        <w:t>出卖人对质量负责的条件及期限：执行现行国家有关规定。</w:t>
      </w:r>
    </w:p>
    <w:p>
      <w:pPr>
        <w:numPr>
          <w:ilvl w:val="0"/>
          <w:numId w:val="28"/>
        </w:numPr>
        <w:ind w:left="0" w:firstLine="431"/>
        <w:rPr>
          <w:rFonts w:ascii="仿宋" w:hAnsi="仿宋" w:eastAsia="仿宋"/>
          <w:bCs/>
          <w:sz w:val="24"/>
        </w:rPr>
      </w:pPr>
      <w:r>
        <w:rPr>
          <w:rFonts w:hint="eastAsia" w:ascii="仿宋" w:hAnsi="仿宋" w:eastAsia="仿宋"/>
          <w:bCs/>
          <w:sz w:val="24"/>
        </w:rPr>
        <w:t>若买受人逾期付款，则逾期利息的计算标准以合同订立时1年期贷款市场报价利率为准；若实际付款时间超过约定付款期限三个月以内的，不视为逾期付款，无须支付逾期利息。</w:t>
      </w:r>
    </w:p>
    <w:p>
      <w:pPr>
        <w:pStyle w:val="95"/>
        <w:spacing w:before="312"/>
        <w:jc w:val="left"/>
        <w:rPr>
          <w:b/>
          <w:bCs w:val="0"/>
        </w:rPr>
      </w:pPr>
      <w:r>
        <w:rPr>
          <w:rFonts w:hint="eastAsia"/>
          <w:b/>
          <w:bCs w:val="0"/>
        </w:rPr>
        <w:t>索赔：</w:t>
      </w:r>
    </w:p>
    <w:p>
      <w:pPr>
        <w:pStyle w:val="39"/>
        <w:numPr>
          <w:ilvl w:val="0"/>
          <w:numId w:val="29"/>
        </w:numPr>
        <w:ind w:left="0" w:firstLine="424" w:firstLineChars="177"/>
        <w:rPr>
          <w:rFonts w:ascii="仿宋" w:hAnsi="仿宋" w:eastAsia="仿宋"/>
          <w:bCs/>
          <w:sz w:val="24"/>
        </w:rPr>
      </w:pPr>
      <w:r>
        <w:rPr>
          <w:rFonts w:hint="eastAsia" w:ascii="仿宋" w:hAnsi="仿宋" w:eastAsia="仿宋"/>
          <w:bCs/>
          <w:sz w:val="24"/>
        </w:rPr>
        <w:t>出卖人保证所供货物满足合同要求，双方在合同规定的检验、安装、调试、验收和质量保证期内发现由于货物设计、制造工艺或材料缺陷而造成的质量问题或性能偏差时，买受人有权对出卖人进行索赔，出卖人应按照买受人同意的下列一种或几种方式结合起来解决索赔事宜：</w:t>
      </w:r>
    </w:p>
    <w:p>
      <w:pPr>
        <w:pStyle w:val="39"/>
        <w:numPr>
          <w:ilvl w:val="0"/>
          <w:numId w:val="29"/>
        </w:numPr>
        <w:ind w:left="0" w:firstLine="424" w:firstLineChars="177"/>
        <w:rPr>
          <w:rFonts w:ascii="仿宋" w:hAnsi="仿宋" w:eastAsia="仿宋"/>
          <w:bCs/>
          <w:sz w:val="24"/>
        </w:rPr>
      </w:pPr>
      <w:r>
        <w:rPr>
          <w:rFonts w:hint="eastAsia" w:ascii="仿宋" w:hAnsi="仿宋" w:eastAsia="仿宋"/>
          <w:bCs/>
          <w:sz w:val="24"/>
        </w:rPr>
        <w:t>出卖人同意退货并用合同规定的货币将货款退还给买受人，并承担由此发生的一切损失和费用，包括利息、银行手续费、运费、保险费、检验费、仓储费、装卸费、为看管和保护退回货物所需的其他必要费用及由此造成的工期延误的费用等。</w:t>
      </w:r>
    </w:p>
    <w:p>
      <w:pPr>
        <w:pStyle w:val="39"/>
        <w:numPr>
          <w:ilvl w:val="0"/>
          <w:numId w:val="29"/>
        </w:numPr>
        <w:ind w:left="0" w:firstLine="424" w:firstLineChars="177"/>
        <w:rPr>
          <w:rFonts w:ascii="仿宋" w:hAnsi="仿宋" w:eastAsia="仿宋"/>
          <w:bCs/>
          <w:sz w:val="24"/>
        </w:rPr>
      </w:pPr>
      <w:r>
        <w:rPr>
          <w:rFonts w:hint="eastAsia" w:ascii="仿宋" w:hAnsi="仿宋" w:eastAsia="仿宋"/>
          <w:bCs/>
          <w:sz w:val="24"/>
        </w:rPr>
        <w:t>用符合合同规定的规格、质量和性能要求的新零件、部件和/或材料来更换有缺陷的部分和/或修补缺陷部分，出卖人应承担一切费用和风险并负担买受人蒙受的全部直接损失费用。同时，出卖人应按合同规定，相应延长所更换货物的质量保证期。</w:t>
      </w:r>
    </w:p>
    <w:p>
      <w:pPr>
        <w:pStyle w:val="39"/>
        <w:numPr>
          <w:ilvl w:val="0"/>
          <w:numId w:val="29"/>
        </w:numPr>
        <w:ind w:left="0" w:firstLine="424" w:firstLineChars="177"/>
        <w:rPr>
          <w:rFonts w:ascii="仿宋" w:hAnsi="仿宋" w:eastAsia="仿宋"/>
          <w:bCs/>
          <w:sz w:val="24"/>
        </w:rPr>
      </w:pPr>
      <w:r>
        <w:rPr>
          <w:rFonts w:hint="eastAsia" w:ascii="仿宋" w:hAnsi="仿宋" w:eastAsia="仿宋"/>
          <w:bCs/>
          <w:sz w:val="24"/>
        </w:rPr>
        <w:t>据货物的偏差情况、损坏程度以及买受人所遭受损失的金额，经买卖双方商定降低货物的价格。</w:t>
      </w:r>
    </w:p>
    <w:p>
      <w:pPr>
        <w:pStyle w:val="39"/>
        <w:numPr>
          <w:ilvl w:val="0"/>
          <w:numId w:val="29"/>
        </w:numPr>
        <w:ind w:left="0" w:firstLine="424" w:firstLineChars="177"/>
        <w:rPr>
          <w:rFonts w:ascii="仿宋" w:hAnsi="仿宋" w:eastAsia="仿宋"/>
          <w:bCs/>
          <w:sz w:val="24"/>
        </w:rPr>
      </w:pPr>
      <w:r>
        <w:rPr>
          <w:rFonts w:hint="eastAsia" w:ascii="仿宋" w:hAnsi="仿宋" w:eastAsia="仿宋"/>
          <w:bCs/>
          <w:sz w:val="24"/>
        </w:rPr>
        <w:t>如出卖人未能在买受人发出索赔通知后3日内（以邮件或传真为准）或买受人同意的延长期限内作出答复，上述索赔应视为已被出卖人接受，则按照买受人同意的上述规定任何一种方法解决索赔事宜。</w:t>
      </w:r>
    </w:p>
    <w:p>
      <w:pPr>
        <w:pStyle w:val="95"/>
        <w:spacing w:before="312"/>
        <w:jc w:val="left"/>
        <w:rPr>
          <w:b/>
          <w:bCs w:val="0"/>
        </w:rPr>
      </w:pPr>
      <w:r>
        <w:rPr>
          <w:rFonts w:hint="eastAsia"/>
          <w:b/>
          <w:bCs w:val="0"/>
        </w:rPr>
        <w:t>不可抗力</w:t>
      </w:r>
    </w:p>
    <w:p>
      <w:pPr>
        <w:pStyle w:val="39"/>
        <w:numPr>
          <w:ilvl w:val="0"/>
          <w:numId w:val="30"/>
        </w:numPr>
        <w:ind w:firstLine="6" w:firstLineChars="0"/>
        <w:rPr>
          <w:rFonts w:ascii="仿宋" w:hAnsi="仿宋" w:eastAsia="仿宋"/>
          <w:bCs/>
          <w:sz w:val="24"/>
        </w:rPr>
      </w:pPr>
      <w:r>
        <w:rPr>
          <w:rFonts w:hint="eastAsia" w:ascii="仿宋" w:hAnsi="仿宋" w:eastAsia="仿宋"/>
          <w:bCs/>
          <w:sz w:val="24"/>
        </w:rPr>
        <w:t>不可抗力事件定义</w:t>
      </w:r>
    </w:p>
    <w:p>
      <w:pPr>
        <w:pStyle w:val="39"/>
        <w:ind w:firstLine="424" w:firstLineChars="177"/>
        <w:rPr>
          <w:rFonts w:ascii="仿宋" w:hAnsi="仿宋" w:eastAsia="仿宋"/>
          <w:bCs/>
          <w:sz w:val="24"/>
        </w:rPr>
      </w:pPr>
      <w:r>
        <w:rPr>
          <w:rFonts w:hint="eastAsia" w:ascii="仿宋" w:hAnsi="仿宋" w:eastAsia="仿宋"/>
          <w:bCs/>
          <w:sz w:val="24"/>
        </w:rPr>
        <w:t>本合同中不可抗力是指合同当事人在签订合同时不可预见，在合同履行过程中不可避免且不能克服的自然灾害和社会性突发事件，如地震、海啸、瘟疫、骚乱、戒严、暴动、战争。</w:t>
      </w:r>
    </w:p>
    <w:p>
      <w:pPr>
        <w:pStyle w:val="39"/>
        <w:numPr>
          <w:ilvl w:val="0"/>
          <w:numId w:val="30"/>
        </w:numPr>
        <w:ind w:firstLine="6" w:firstLineChars="0"/>
        <w:rPr>
          <w:rFonts w:ascii="仿宋" w:hAnsi="仿宋" w:eastAsia="仿宋"/>
          <w:bCs/>
          <w:sz w:val="24"/>
        </w:rPr>
      </w:pPr>
      <w:r>
        <w:rPr>
          <w:rFonts w:hint="eastAsia" w:ascii="仿宋" w:hAnsi="仿宋" w:eastAsia="仿宋"/>
          <w:bCs/>
          <w:sz w:val="24"/>
        </w:rPr>
        <w:t>不可抗力责任承担</w:t>
      </w:r>
    </w:p>
    <w:p>
      <w:pPr>
        <w:pStyle w:val="39"/>
        <w:numPr>
          <w:ilvl w:val="0"/>
          <w:numId w:val="31"/>
        </w:numPr>
        <w:ind w:left="0" w:firstLine="426" w:firstLineChars="0"/>
        <w:rPr>
          <w:rFonts w:ascii="仿宋" w:hAnsi="仿宋" w:eastAsia="仿宋"/>
          <w:sz w:val="24"/>
        </w:rPr>
      </w:pPr>
      <w:r>
        <w:rPr>
          <w:rFonts w:hint="eastAsia" w:ascii="仿宋" w:hAnsi="仿宋" w:eastAsia="仿宋"/>
          <w:sz w:val="24"/>
        </w:rPr>
        <w:t>因出卖人原因延期供货期间发生不可抗力，造成的损失由出卖人承担。</w:t>
      </w:r>
    </w:p>
    <w:p>
      <w:pPr>
        <w:pStyle w:val="39"/>
        <w:numPr>
          <w:ilvl w:val="0"/>
          <w:numId w:val="31"/>
        </w:numPr>
        <w:ind w:left="0" w:firstLine="426" w:firstLineChars="0"/>
        <w:rPr>
          <w:rFonts w:ascii="仿宋" w:hAnsi="仿宋" w:eastAsia="仿宋"/>
          <w:sz w:val="24"/>
        </w:rPr>
      </w:pPr>
      <w:r>
        <w:rPr>
          <w:rFonts w:hint="eastAsia" w:ascii="仿宋" w:hAnsi="仿宋" w:eastAsia="仿宋"/>
          <w:sz w:val="24"/>
        </w:rPr>
        <w:t>不可抗力期间，货物所有权未转移给买受人的，由出卖人自行承担。</w:t>
      </w:r>
    </w:p>
    <w:p>
      <w:pPr>
        <w:pStyle w:val="39"/>
        <w:numPr>
          <w:ilvl w:val="0"/>
          <w:numId w:val="31"/>
        </w:numPr>
        <w:ind w:left="0" w:firstLine="426" w:firstLineChars="0"/>
        <w:rPr>
          <w:rFonts w:ascii="仿宋" w:hAnsi="仿宋" w:eastAsia="仿宋"/>
          <w:sz w:val="24"/>
        </w:rPr>
      </w:pPr>
      <w:r>
        <w:rPr>
          <w:rFonts w:hint="eastAsia" w:ascii="仿宋" w:hAnsi="仿宋" w:eastAsia="仿宋"/>
          <w:sz w:val="24"/>
        </w:rPr>
        <w:t>发生不可抗力，造成合同无法执行的，双方均有权力解除合同。</w:t>
      </w:r>
    </w:p>
    <w:p>
      <w:pPr>
        <w:pStyle w:val="95"/>
        <w:spacing w:before="312"/>
        <w:jc w:val="left"/>
        <w:rPr>
          <w:b/>
          <w:bCs w:val="0"/>
        </w:rPr>
      </w:pPr>
      <w:r>
        <w:rPr>
          <w:rFonts w:hint="eastAsia"/>
          <w:b/>
          <w:bCs w:val="0"/>
        </w:rPr>
        <w:t>保险：</w:t>
      </w:r>
    </w:p>
    <w:p>
      <w:pPr>
        <w:pStyle w:val="39"/>
        <w:numPr>
          <w:ilvl w:val="0"/>
          <w:numId w:val="32"/>
        </w:numPr>
        <w:ind w:left="0" w:firstLine="360" w:firstLineChars="0"/>
        <w:rPr>
          <w:rFonts w:ascii="仿宋" w:hAnsi="仿宋" w:eastAsia="仿宋"/>
          <w:bCs/>
          <w:sz w:val="24"/>
        </w:rPr>
      </w:pPr>
      <w:r>
        <w:rPr>
          <w:rFonts w:hint="eastAsia" w:ascii="仿宋" w:hAnsi="仿宋" w:eastAsia="仿宋"/>
          <w:bCs/>
          <w:sz w:val="24"/>
        </w:rPr>
        <w:t>买受人建议出卖人办理货物在运抵项目施工现场途中及卸货至指定地点过程中的运输保险，以确保货物能及时、完好地交付。</w:t>
      </w:r>
    </w:p>
    <w:p>
      <w:pPr>
        <w:pStyle w:val="39"/>
        <w:numPr>
          <w:ilvl w:val="0"/>
          <w:numId w:val="32"/>
        </w:numPr>
        <w:ind w:left="0" w:firstLine="360" w:firstLineChars="0"/>
        <w:rPr>
          <w:rFonts w:ascii="仿宋" w:hAnsi="仿宋" w:eastAsia="仿宋"/>
          <w:bCs/>
          <w:sz w:val="24"/>
        </w:rPr>
      </w:pPr>
      <w:r>
        <w:rPr>
          <w:rFonts w:hint="eastAsia" w:ascii="仿宋" w:hAnsi="仿宋" w:eastAsia="仿宋"/>
          <w:bCs/>
          <w:sz w:val="24"/>
        </w:rPr>
        <w:t>为避免本合同所供货物存在严重质量缺陷给买受人施工和业主使用造成重大损失，买受人建议出卖人投保产品责任险。</w:t>
      </w:r>
    </w:p>
    <w:p>
      <w:pPr>
        <w:pStyle w:val="95"/>
        <w:spacing w:before="312"/>
        <w:jc w:val="left"/>
        <w:rPr>
          <w:b/>
          <w:bCs w:val="0"/>
        </w:rPr>
      </w:pPr>
      <w:r>
        <w:rPr>
          <w:rFonts w:hint="eastAsia"/>
          <w:b/>
          <w:bCs w:val="0"/>
        </w:rPr>
        <w:t>合同争议的解决方式：</w:t>
      </w:r>
    </w:p>
    <w:p>
      <w:pPr>
        <w:spacing w:line="380" w:lineRule="exact"/>
        <w:rPr>
          <w:rFonts w:ascii="仿宋" w:hAnsi="仿宋" w:eastAsia="仿宋"/>
          <w:sz w:val="24"/>
        </w:rPr>
      </w:pPr>
      <w:r>
        <w:rPr>
          <w:rFonts w:hint="eastAsia" w:ascii="仿宋" w:hAnsi="仿宋" w:eastAsia="仿宋"/>
          <w:sz w:val="24"/>
        </w:rPr>
        <w:t xml:space="preserve">    本合同在履行过程中发生的争议，由双方当事人协商解决；协商或调解不成的，按下列第（</w:t>
      </w:r>
      <w:r>
        <w:rPr>
          <w:rFonts w:ascii="仿宋" w:hAnsi="仿宋" w:eastAsia="仿宋"/>
          <w:sz w:val="24"/>
        </w:rPr>
        <w:t>2</w:t>
      </w:r>
      <w:r>
        <w:rPr>
          <w:rFonts w:hint="eastAsia" w:ascii="仿宋" w:hAnsi="仿宋" w:eastAsia="仿宋"/>
          <w:sz w:val="24"/>
        </w:rPr>
        <w:t>）种方式解决：</w:t>
      </w:r>
    </w:p>
    <w:p>
      <w:pPr>
        <w:pStyle w:val="39"/>
        <w:numPr>
          <w:ilvl w:val="0"/>
          <w:numId w:val="33"/>
        </w:numPr>
        <w:spacing w:line="380" w:lineRule="exact"/>
        <w:ind w:firstLineChars="0"/>
        <w:rPr>
          <w:rFonts w:ascii="仿宋" w:hAnsi="仿宋" w:eastAsia="仿宋"/>
          <w:sz w:val="24"/>
        </w:rPr>
      </w:pPr>
      <w:r>
        <w:rPr>
          <w:rFonts w:hint="eastAsia" w:ascii="仿宋" w:hAnsi="仿宋" w:eastAsia="仿宋"/>
          <w:sz w:val="24"/>
        </w:rPr>
        <w:t>提交深圳国际仲裁委员会仲裁；</w:t>
      </w:r>
    </w:p>
    <w:p>
      <w:pPr>
        <w:pStyle w:val="39"/>
        <w:numPr>
          <w:ilvl w:val="0"/>
          <w:numId w:val="33"/>
        </w:numPr>
        <w:spacing w:line="380" w:lineRule="exact"/>
        <w:ind w:firstLineChars="0"/>
        <w:rPr>
          <w:rFonts w:ascii="仿宋" w:hAnsi="仿宋" w:eastAsia="仿宋"/>
          <w:sz w:val="24"/>
        </w:rPr>
      </w:pPr>
      <w:r>
        <w:rPr>
          <w:rFonts w:hint="eastAsia" w:ascii="仿宋" w:hAnsi="仿宋" w:eastAsia="仿宋"/>
          <w:sz w:val="24"/>
        </w:rPr>
        <w:t>依法向工程所在地有管辖权的人民法院起诉。</w:t>
      </w:r>
    </w:p>
    <w:p>
      <w:pPr>
        <w:pStyle w:val="95"/>
        <w:spacing w:before="312"/>
        <w:jc w:val="left"/>
        <w:rPr>
          <w:b/>
          <w:bCs w:val="0"/>
        </w:rPr>
      </w:pPr>
      <w:r>
        <w:rPr>
          <w:rFonts w:hint="eastAsia"/>
          <w:b/>
          <w:bCs w:val="0"/>
        </w:rPr>
        <w:t>合同生效：</w:t>
      </w:r>
    </w:p>
    <w:p>
      <w:pPr>
        <w:pStyle w:val="14"/>
        <w:numPr>
          <w:ilvl w:val="0"/>
          <w:numId w:val="34"/>
        </w:numPr>
        <w:ind w:firstLineChars="0"/>
        <w:rPr>
          <w:rFonts w:ascii="仿宋" w:hAnsi="仿宋" w:eastAsia="仿宋"/>
          <w:sz w:val="24"/>
        </w:rPr>
      </w:pPr>
      <w:r>
        <w:rPr>
          <w:rFonts w:hint="eastAsia" w:ascii="仿宋" w:hAnsi="仿宋" w:eastAsia="仿宋"/>
          <w:sz w:val="24"/>
        </w:rPr>
        <w:t>本合同经甲乙双方企业法定代表人或委托代理人签字盖章后生效。</w:t>
      </w:r>
    </w:p>
    <w:p>
      <w:pPr>
        <w:pStyle w:val="95"/>
        <w:spacing w:before="312"/>
        <w:jc w:val="left"/>
      </w:pPr>
      <w:r>
        <w:rPr>
          <w:rFonts w:hint="eastAsia"/>
          <w:b/>
          <w:bCs w:val="0"/>
        </w:rPr>
        <w:t>合同份数：</w:t>
      </w:r>
      <w:r>
        <w:rPr>
          <w:rFonts w:hint="eastAsia"/>
        </w:rPr>
        <w:t>本合同一式</w:t>
      </w:r>
      <w:r>
        <w:rPr>
          <w:rFonts w:hint="eastAsia"/>
          <w:u w:val="single"/>
        </w:rPr>
        <w:t xml:space="preserve"> 陆</w:t>
      </w:r>
      <w:r>
        <w:rPr>
          <w:rFonts w:hint="eastAsia"/>
          <w:iCs/>
          <w:u w:val="single"/>
        </w:rPr>
        <w:t xml:space="preserve"> </w:t>
      </w:r>
      <w:r>
        <w:rPr>
          <w:rFonts w:hint="eastAsia"/>
          <w:iCs/>
        </w:rPr>
        <w:t>份</w:t>
      </w:r>
      <w:r>
        <w:rPr>
          <w:rFonts w:hint="eastAsia"/>
        </w:rPr>
        <w:t>，买受人</w:t>
      </w:r>
      <w:r>
        <w:rPr>
          <w:rFonts w:hint="eastAsia"/>
          <w:u w:val="single"/>
        </w:rPr>
        <w:t xml:space="preserve"> 肆 </w:t>
      </w:r>
      <w:r>
        <w:rPr>
          <w:rFonts w:hint="eastAsia"/>
        </w:rPr>
        <w:t>份，出卖人</w:t>
      </w:r>
      <w:r>
        <w:rPr>
          <w:rFonts w:hint="eastAsia"/>
          <w:u w:val="single"/>
        </w:rPr>
        <w:t xml:space="preserve"> 贰</w:t>
      </w:r>
      <w:r>
        <w:rPr>
          <w:rFonts w:hint="eastAsia"/>
          <w:i/>
          <w:u w:val="single"/>
        </w:rPr>
        <w:t xml:space="preserve"> </w:t>
      </w:r>
      <w:r>
        <w:rPr>
          <w:rFonts w:hint="eastAsia"/>
        </w:rPr>
        <w:t>份。</w:t>
      </w:r>
    </w:p>
    <w:p>
      <w:pPr>
        <w:pStyle w:val="95"/>
        <w:spacing w:before="312"/>
        <w:jc w:val="left"/>
        <w:rPr>
          <w:b/>
          <w:bCs w:val="0"/>
          <w:i/>
          <w:iCs/>
        </w:rPr>
      </w:pPr>
      <w:r>
        <w:rPr>
          <w:rFonts w:hint="eastAsia"/>
          <w:b/>
          <w:bCs w:val="0"/>
        </w:rPr>
        <w:t>其他约定事项：</w:t>
      </w:r>
    </w:p>
    <w:p>
      <w:pPr>
        <w:pStyle w:val="14"/>
        <w:numPr>
          <w:ilvl w:val="0"/>
          <w:numId w:val="35"/>
        </w:numPr>
        <w:ind w:firstLineChars="0"/>
        <w:rPr>
          <w:rFonts w:ascii="仿宋" w:hAnsi="仿宋" w:eastAsia="仿宋"/>
          <w:sz w:val="24"/>
        </w:rPr>
      </w:pPr>
      <w:r>
        <w:rPr>
          <w:rFonts w:hint="eastAsia" w:ascii="仿宋" w:hAnsi="仿宋" w:eastAsia="仿宋"/>
          <w:sz w:val="24"/>
        </w:rPr>
        <w:t>未尽事宜，双方协商解决。</w:t>
      </w:r>
      <w:r>
        <w:rPr>
          <w:rFonts w:ascii="仿宋" w:hAnsi="仿宋" w:eastAsia="仿宋"/>
          <w:sz w:val="24"/>
        </w:rPr>
        <w:br w:type="page"/>
      </w:r>
    </w:p>
    <w:p>
      <w:pPr>
        <w:rPr>
          <w:rFonts w:ascii="仿宋" w:hAnsi="仿宋" w:eastAsia="仿宋"/>
          <w:sz w:val="24"/>
        </w:rPr>
      </w:pPr>
    </w:p>
    <w:p>
      <w:pPr>
        <w:rPr>
          <w:rFonts w:ascii="仿宋" w:hAnsi="仿宋" w:eastAsia="仿宋"/>
          <w:sz w:val="24"/>
          <w:u w:val="single"/>
        </w:rPr>
      </w:pPr>
      <w:r>
        <w:rPr>
          <w:rFonts w:hint="eastAsia" w:ascii="仿宋" w:hAnsi="仿宋" w:eastAsia="仿宋"/>
          <w:sz w:val="24"/>
        </w:rPr>
        <w:t>（本页无正文）</w:t>
      </w:r>
    </w:p>
    <w:p>
      <w:pPr>
        <w:pStyle w:val="14"/>
        <w:ind w:left="424" w:firstLine="0" w:firstLineChars="0"/>
        <w:rPr>
          <w:rFonts w:ascii="仿宋" w:hAnsi="仿宋" w:eastAsia="仿宋"/>
          <w:sz w:val="24"/>
          <w:u w:val="single"/>
        </w:rPr>
      </w:pPr>
    </w:p>
    <w:tbl>
      <w:tblPr>
        <w:tblStyle w:val="29"/>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4456"/>
        <w:gridCol w:w="466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49" w:hRule="atLeast"/>
          <w:jc w:val="center"/>
        </w:trPr>
        <w:tc>
          <w:tcPr>
            <w:tcW w:w="4456" w:type="dxa"/>
            <w:tcBorders>
              <w:top w:val="single" w:color="auto" w:sz="8" w:space="0"/>
              <w:left w:val="single" w:color="auto" w:sz="8" w:space="0"/>
              <w:bottom w:val="single" w:color="auto" w:sz="8" w:space="0"/>
              <w:right w:val="single" w:color="auto" w:sz="6" w:space="0"/>
            </w:tcBorders>
            <w:vAlign w:val="center"/>
          </w:tcPr>
          <w:p>
            <w:pPr>
              <w:keepNext w:val="0"/>
              <w:keepLines w:val="0"/>
              <w:suppressLineNumbers w:val="0"/>
              <w:spacing w:before="0" w:beforeAutospacing="0" w:after="0" w:afterAutospacing="0"/>
              <w:ind w:left="0" w:right="240"/>
              <w:rPr>
                <w:rFonts w:hint="default" w:ascii="仿宋" w:hAnsi="仿宋" w:eastAsia="仿宋"/>
                <w:sz w:val="24"/>
              </w:rPr>
            </w:pPr>
            <w:r>
              <w:rPr>
                <w:rFonts w:hint="eastAsia" w:ascii="仿宋" w:hAnsi="仿宋" w:eastAsia="仿宋"/>
                <w:sz w:val="24"/>
              </w:rPr>
              <w:t>买受人：</w:t>
            </w: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买受人(公章)：</w:t>
            </w:r>
          </w:p>
          <w:p>
            <w:pPr>
              <w:keepNext w:val="0"/>
              <w:keepLines w:val="0"/>
              <w:suppressLineNumbers w:val="0"/>
              <w:autoSpaceDE w:val="0"/>
              <w:autoSpaceDN w:val="0"/>
              <w:adjustRightInd w:val="0"/>
              <w:spacing w:before="0" w:beforeAutospacing="0" w:after="0" w:afterAutospacing="0" w:line="480" w:lineRule="auto"/>
              <w:ind w:left="0" w:right="-420" w:rightChars="-200"/>
              <w:rPr>
                <w:rFonts w:hint="default" w:ascii="仿宋" w:hAnsi="仿宋" w:eastAsia="仿宋"/>
                <w:sz w:val="24"/>
              </w:rPr>
            </w:pPr>
            <w:r>
              <w:rPr>
                <w:rFonts w:hint="eastAsia" w:ascii="仿宋" w:hAnsi="仿宋" w:eastAsia="仿宋"/>
                <w:sz w:val="24"/>
              </w:rPr>
              <w:t>住 所：</w:t>
            </w: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法定代表人：</w:t>
            </w: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委托代理人：</w:t>
            </w:r>
          </w:p>
          <w:p>
            <w:pPr>
              <w:keepNext w:val="0"/>
              <w:keepLines w:val="0"/>
              <w:suppressLineNumbers w:val="0"/>
              <w:autoSpaceDE w:val="0"/>
              <w:autoSpaceDN w:val="0"/>
              <w:adjustRightInd w:val="0"/>
              <w:spacing w:before="0" w:beforeAutospacing="0" w:after="0" w:afterAutospacing="0" w:line="480" w:lineRule="auto"/>
              <w:ind w:left="0" w:right="-420" w:rightChars="-200"/>
              <w:rPr>
                <w:rFonts w:hint="default" w:ascii="仿宋" w:hAnsi="仿宋" w:eastAsia="仿宋"/>
                <w:sz w:val="24"/>
              </w:rPr>
            </w:pPr>
            <w:r>
              <w:rPr>
                <w:rFonts w:hint="eastAsia" w:ascii="仿宋" w:hAnsi="仿宋" w:eastAsia="仿宋"/>
                <w:sz w:val="24"/>
              </w:rPr>
              <w:t>电话：</w:t>
            </w: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传真：</w:t>
            </w:r>
          </w:p>
          <w:p>
            <w:pPr>
              <w:keepNext w:val="0"/>
              <w:keepLines w:val="0"/>
              <w:suppressLineNumbers w:val="0"/>
              <w:autoSpaceDE w:val="0"/>
              <w:autoSpaceDN w:val="0"/>
              <w:adjustRightInd w:val="0"/>
              <w:spacing w:before="0" w:beforeAutospacing="0" w:after="0" w:afterAutospacing="0" w:line="480" w:lineRule="auto"/>
              <w:ind w:left="0" w:right="-420" w:rightChars="-200"/>
              <w:rPr>
                <w:rFonts w:hint="default" w:ascii="仿宋" w:hAnsi="仿宋" w:eastAsia="仿宋"/>
                <w:sz w:val="24"/>
              </w:rPr>
            </w:pPr>
            <w:r>
              <w:rPr>
                <w:rFonts w:hint="eastAsia" w:ascii="仿宋" w:hAnsi="仿宋" w:eastAsia="仿宋"/>
                <w:sz w:val="24"/>
              </w:rPr>
              <w:t xml:space="preserve">开户银行: </w:t>
            </w: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账 号：</w:t>
            </w: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税号：</w:t>
            </w: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邮政编码：</w:t>
            </w:r>
          </w:p>
        </w:tc>
        <w:tc>
          <w:tcPr>
            <w:tcW w:w="4660" w:type="dxa"/>
            <w:tcBorders>
              <w:top w:val="single" w:color="auto" w:sz="8" w:space="0"/>
              <w:left w:val="single" w:color="auto" w:sz="6"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rPr>
                <w:rFonts w:hint="default" w:ascii="仿宋" w:hAnsi="仿宋" w:eastAsia="仿宋"/>
                <w:sz w:val="24"/>
              </w:rPr>
            </w:pPr>
            <w:permStart w:id="21" w:edGrp="everyone"/>
            <w:r>
              <w:rPr>
                <w:rFonts w:hint="eastAsia" w:ascii="仿宋" w:hAnsi="仿宋" w:eastAsia="仿宋"/>
                <w:sz w:val="24"/>
              </w:rPr>
              <w:t>出卖人：</w:t>
            </w: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出卖人(章)：</w:t>
            </w:r>
          </w:p>
          <w:p>
            <w:pPr>
              <w:keepNext w:val="0"/>
              <w:keepLines w:val="0"/>
              <w:suppressLineNumbers w:val="0"/>
              <w:spacing w:before="0" w:beforeAutospacing="0" w:after="0" w:afterAutospacing="0"/>
              <w:ind w:left="0" w:right="0"/>
              <w:rPr>
                <w:rFonts w:hint="default" w:ascii="仿宋" w:hAnsi="仿宋" w:eastAsia="仿宋"/>
                <w:sz w:val="20"/>
              </w:rPr>
            </w:pPr>
            <w:r>
              <w:rPr>
                <w:rFonts w:hint="eastAsia" w:ascii="仿宋" w:hAnsi="仿宋" w:eastAsia="仿宋"/>
                <w:sz w:val="24"/>
              </w:rPr>
              <w:t>住</w:t>
            </w:r>
            <w:r>
              <w:rPr>
                <w:rFonts w:hint="default" w:ascii="仿宋" w:hAnsi="仿宋" w:eastAsia="仿宋"/>
                <w:sz w:val="24"/>
              </w:rPr>
              <w:t xml:space="preserve"> </w:t>
            </w:r>
            <w:r>
              <w:rPr>
                <w:rFonts w:hint="eastAsia" w:ascii="仿宋" w:hAnsi="仿宋" w:eastAsia="仿宋"/>
                <w:sz w:val="24"/>
              </w:rPr>
              <w:t>所：</w:t>
            </w:r>
          </w:p>
          <w:p>
            <w:pPr>
              <w:keepNext w:val="0"/>
              <w:keepLines w:val="0"/>
              <w:suppressLineNumbers w:val="0"/>
              <w:spacing w:before="0" w:beforeAutospacing="0" w:after="0" w:afterAutospacing="0"/>
              <w:ind w:left="0" w:right="0"/>
              <w:rPr>
                <w:rFonts w:hint="default" w:ascii="仿宋" w:hAnsi="仿宋" w:eastAsia="仿宋"/>
                <w:b/>
                <w:bCs/>
                <w:sz w:val="24"/>
              </w:rPr>
            </w:pPr>
            <w:r>
              <w:rPr>
                <w:rFonts w:hint="eastAsia" w:ascii="仿宋" w:hAnsi="仿宋" w:eastAsia="仿宋"/>
                <w:sz w:val="24"/>
              </w:rPr>
              <w:t>法定代表人：</w:t>
            </w: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委托代理人：</w:t>
            </w: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电话：</w:t>
            </w: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传真：</w:t>
            </w: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邮箱：</w:t>
            </w:r>
          </w:p>
          <w:p>
            <w:pPr>
              <w:keepNext w:val="0"/>
              <w:keepLines w:val="0"/>
              <w:suppressLineNumbers w:val="0"/>
              <w:spacing w:before="0" w:beforeAutospacing="0" w:after="0" w:afterAutospacing="0"/>
              <w:ind w:left="0" w:right="0"/>
              <w:rPr>
                <w:rFonts w:hint="default" w:ascii="仿宋" w:hAnsi="仿宋" w:eastAsia="仿宋" w:cs="宋体"/>
                <w:sz w:val="24"/>
              </w:rPr>
            </w:pPr>
            <w:r>
              <w:rPr>
                <w:rFonts w:hint="eastAsia" w:ascii="仿宋" w:hAnsi="仿宋" w:eastAsia="仿宋"/>
                <w:sz w:val="24"/>
              </w:rPr>
              <w:t xml:space="preserve">开户银行: </w:t>
            </w: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账</w:t>
            </w:r>
            <w:r>
              <w:rPr>
                <w:rFonts w:hint="default" w:ascii="仿宋" w:hAnsi="仿宋" w:eastAsia="仿宋"/>
                <w:sz w:val="24"/>
              </w:rPr>
              <w:t xml:space="preserve"> </w:t>
            </w:r>
            <w:r>
              <w:rPr>
                <w:rFonts w:hint="eastAsia" w:ascii="仿宋" w:hAnsi="仿宋" w:eastAsia="仿宋"/>
                <w:sz w:val="24"/>
              </w:rPr>
              <w:t>号：</w:t>
            </w:r>
          </w:p>
          <w:p>
            <w:pPr>
              <w:keepNext w:val="0"/>
              <w:keepLines w:val="0"/>
              <w:suppressLineNumbers w:val="0"/>
              <w:spacing w:before="0" w:beforeAutospacing="0" w:after="0" w:afterAutospacing="0"/>
              <w:ind w:left="0" w:right="0"/>
              <w:rPr>
                <w:rFonts w:hint="default" w:ascii="仿宋" w:hAnsi="仿宋" w:eastAsia="仿宋"/>
                <w:sz w:val="24"/>
              </w:rPr>
            </w:pPr>
            <w:r>
              <w:rPr>
                <w:rFonts w:hint="eastAsia" w:ascii="仿宋" w:hAnsi="仿宋" w:eastAsia="仿宋"/>
                <w:sz w:val="24"/>
              </w:rPr>
              <w:t>邮政编码：</w:t>
            </w:r>
            <w:permEnd w:id="21"/>
          </w:p>
        </w:tc>
      </w:tr>
    </w:tbl>
    <w:p>
      <w:pPr>
        <w:rPr>
          <w:rFonts w:ascii="仿宋" w:hAnsi="仿宋" w:eastAsia="仿宋"/>
          <w:b/>
          <w:color w:val="000000"/>
          <w:sz w:val="24"/>
        </w:rPr>
      </w:pPr>
    </w:p>
    <w:p>
      <w:pPr>
        <w:rPr>
          <w:rFonts w:ascii="仿宋" w:hAnsi="仿宋" w:eastAsia="仿宋"/>
          <w:color w:val="000000"/>
          <w:sz w:val="24"/>
        </w:rPr>
      </w:pPr>
      <w:r>
        <w:rPr>
          <w:rFonts w:hint="eastAsia" w:ascii="仿宋" w:hAnsi="仿宋" w:eastAsia="仿宋"/>
          <w:color w:val="000000"/>
          <w:sz w:val="24"/>
        </w:rPr>
        <w:t xml:space="preserve">    </w:t>
      </w:r>
    </w:p>
    <w:p>
      <w:pPr>
        <w:rPr>
          <w:rFonts w:ascii="仿宋" w:hAnsi="仿宋" w:eastAsia="仿宋"/>
          <w:color w:val="000000"/>
          <w:sz w:val="24"/>
        </w:rPr>
      </w:pPr>
    </w:p>
    <w:p>
      <w:pPr>
        <w:rPr>
          <w:rFonts w:ascii="仿宋" w:hAnsi="仿宋" w:eastAsia="仿宋"/>
          <w:color w:val="000000"/>
          <w:sz w:val="24"/>
        </w:rPr>
      </w:pPr>
    </w:p>
    <w:p>
      <w:pPr>
        <w:rPr>
          <w:rFonts w:ascii="仿宋" w:hAnsi="仿宋" w:eastAsia="仿宋"/>
          <w:color w:val="000000"/>
          <w:sz w:val="24"/>
        </w:rPr>
      </w:pPr>
    </w:p>
    <w:p>
      <w:pPr>
        <w:rPr>
          <w:rFonts w:ascii="仿宋" w:hAnsi="仿宋" w:eastAsia="仿宋"/>
          <w:color w:val="000000"/>
          <w:sz w:val="24"/>
        </w:rPr>
      </w:pPr>
    </w:p>
    <w:p>
      <w:pPr>
        <w:rPr>
          <w:rFonts w:ascii="仿宋" w:hAnsi="仿宋" w:eastAsia="仿宋"/>
          <w:color w:val="000000"/>
          <w:sz w:val="24"/>
        </w:rPr>
      </w:pPr>
    </w:p>
    <w:p>
      <w:pPr>
        <w:rPr>
          <w:rFonts w:ascii="仿宋" w:hAnsi="仿宋" w:eastAsia="仿宋"/>
          <w:color w:val="000000"/>
          <w:sz w:val="24"/>
        </w:rPr>
      </w:pPr>
    </w:p>
    <w:p>
      <w:pPr>
        <w:rPr>
          <w:rFonts w:ascii="仿宋" w:hAnsi="仿宋" w:eastAsia="仿宋"/>
          <w:color w:val="000000"/>
          <w:sz w:val="24"/>
        </w:rPr>
      </w:pPr>
    </w:p>
    <w:p>
      <w:pPr>
        <w:rPr>
          <w:rFonts w:ascii="仿宋" w:hAnsi="仿宋" w:eastAsia="仿宋"/>
          <w:color w:val="000000"/>
          <w:sz w:val="24"/>
        </w:rPr>
      </w:pPr>
      <w:r>
        <w:rPr>
          <w:rFonts w:ascii="仿宋" w:hAnsi="仿宋" w:eastAsia="仿宋"/>
          <w:color w:val="000000"/>
          <w:sz w:val="24"/>
        </w:rPr>
        <w:br w:type="page"/>
      </w:r>
    </w:p>
    <w:p>
      <w:pPr>
        <w:pStyle w:val="97"/>
      </w:pPr>
      <w:r>
        <w:rPr>
          <w:rFonts w:hint="eastAsia"/>
        </w:rPr>
        <w:t>合同附件：</w:t>
      </w:r>
    </w:p>
    <w:p>
      <w:pPr>
        <w:ind w:firstLine="240" w:firstLineChars="100"/>
        <w:rPr>
          <w:rFonts w:ascii="仿宋" w:hAnsi="仿宋" w:eastAsia="仿宋"/>
          <w:color w:val="000000"/>
          <w:sz w:val="24"/>
        </w:rPr>
      </w:pPr>
      <w:r>
        <w:rPr>
          <w:rFonts w:hint="eastAsia" w:ascii="仿宋" w:hAnsi="仿宋" w:eastAsia="仿宋"/>
          <w:color w:val="000000"/>
          <w:sz w:val="24"/>
        </w:rPr>
        <w:t>附件一：合同物资标的物清单</w:t>
      </w:r>
    </w:p>
    <w:p>
      <w:pPr>
        <w:ind w:firstLine="240" w:firstLineChars="100"/>
        <w:rPr>
          <w:rFonts w:ascii="仿宋" w:hAnsi="仿宋" w:eastAsia="仿宋"/>
          <w:color w:val="000000"/>
          <w:sz w:val="24"/>
        </w:rPr>
      </w:pPr>
      <w:r>
        <w:rPr>
          <w:rFonts w:hint="eastAsia" w:ascii="仿宋" w:hAnsi="仿宋" w:eastAsia="仿宋"/>
          <w:color w:val="000000"/>
          <w:sz w:val="24"/>
        </w:rPr>
        <w:t>附件二：致供方的函</w:t>
      </w:r>
    </w:p>
    <w:p>
      <w:pPr>
        <w:ind w:firstLine="240" w:firstLineChars="100"/>
        <w:rPr>
          <w:rFonts w:ascii="仿宋" w:hAnsi="仿宋" w:eastAsia="仿宋"/>
          <w:color w:val="000000"/>
          <w:sz w:val="24"/>
        </w:rPr>
      </w:pPr>
      <w:r>
        <w:rPr>
          <w:rFonts w:hint="eastAsia" w:ascii="仿宋" w:hAnsi="仿宋" w:eastAsia="仿宋"/>
          <w:color w:val="000000"/>
          <w:sz w:val="24"/>
        </w:rPr>
        <w:t>附件三：廉政协议书</w:t>
      </w:r>
    </w:p>
    <w:p>
      <w:pPr>
        <w:rPr>
          <w:rFonts w:ascii="仿宋" w:hAnsi="仿宋" w:eastAsia="仿宋"/>
          <w:color w:val="000000"/>
          <w:sz w:val="24"/>
        </w:rPr>
      </w:pPr>
      <w:r>
        <w:rPr>
          <w:rFonts w:hint="eastAsia" w:ascii="仿宋" w:hAnsi="仿宋" w:eastAsia="仿宋"/>
          <w:color w:val="000000"/>
          <w:sz w:val="24"/>
        </w:rPr>
        <w:t xml:space="preserve"> </w:t>
      </w:r>
      <w:r>
        <w:rPr>
          <w:rFonts w:ascii="仿宋" w:hAnsi="仿宋" w:eastAsia="仿宋"/>
          <w:color w:val="000000"/>
          <w:sz w:val="24"/>
        </w:rPr>
        <w:t xml:space="preserve"> </w:t>
      </w:r>
      <w:r>
        <w:rPr>
          <w:rFonts w:hint="eastAsia" w:ascii="仿宋" w:hAnsi="仿宋" w:eastAsia="仿宋"/>
          <w:color w:val="000000"/>
          <w:sz w:val="24"/>
        </w:rPr>
        <w:t>附件四：法人授权委托书</w:t>
      </w:r>
    </w:p>
    <w:p>
      <w:pPr>
        <w:rPr>
          <w:rFonts w:ascii="仿宋" w:hAnsi="仿宋" w:eastAsia="仿宋"/>
          <w:color w:val="000000"/>
          <w:sz w:val="24"/>
        </w:rPr>
      </w:pPr>
      <w:r>
        <w:rPr>
          <w:rFonts w:hint="eastAsia" w:ascii="仿宋" w:hAnsi="仿宋" w:eastAsia="仿宋"/>
          <w:color w:val="000000"/>
          <w:sz w:val="24"/>
        </w:rPr>
        <w:t xml:space="preserve"> </w:t>
      </w:r>
      <w:r>
        <w:rPr>
          <w:rFonts w:ascii="仿宋" w:hAnsi="仿宋" w:eastAsia="仿宋"/>
          <w:color w:val="000000"/>
          <w:sz w:val="24"/>
        </w:rPr>
        <w:t xml:space="preserve"> </w:t>
      </w:r>
      <w:r>
        <w:rPr>
          <w:rFonts w:hint="eastAsia" w:ascii="仿宋" w:hAnsi="仿宋" w:eastAsia="仿宋"/>
          <w:color w:val="000000"/>
          <w:sz w:val="24"/>
        </w:rPr>
        <w:t>附件五：收款经办人授权委托书</w:t>
      </w:r>
    </w:p>
    <w:p>
      <w:pPr>
        <w:rPr>
          <w:rFonts w:ascii="仿宋" w:hAnsi="仿宋" w:eastAsia="仿宋"/>
          <w:color w:val="000000"/>
          <w:sz w:val="24"/>
        </w:rPr>
      </w:pPr>
      <w:r>
        <w:rPr>
          <w:rFonts w:hint="eastAsia" w:ascii="仿宋" w:hAnsi="仿宋" w:eastAsia="仿宋"/>
          <w:color w:val="000000"/>
          <w:sz w:val="24"/>
        </w:rPr>
        <w:t xml:space="preserve">  附件六：产品质量承诺函</w:t>
      </w:r>
    </w:p>
    <w:p>
      <w:pPr>
        <w:ind w:firstLine="240" w:firstLineChars="100"/>
        <w:rPr>
          <w:rFonts w:ascii="仿宋" w:hAnsi="仿宋" w:eastAsia="仿宋"/>
          <w:color w:val="000000"/>
          <w:sz w:val="24"/>
        </w:rPr>
      </w:pPr>
      <w:r>
        <w:rPr>
          <w:rFonts w:hint="eastAsia" w:ascii="仿宋" w:hAnsi="仿宋" w:eastAsia="仿宋"/>
          <w:color w:val="000000"/>
          <w:sz w:val="24"/>
        </w:rPr>
        <w:t>附件七：技术要求</w:t>
      </w:r>
    </w:p>
    <w:p>
      <w:pPr>
        <w:rPr>
          <w:rFonts w:ascii="仿宋" w:hAnsi="仿宋" w:eastAsia="仿宋"/>
          <w:b/>
          <w:color w:val="000000"/>
          <w:sz w:val="24"/>
        </w:rPr>
      </w:pPr>
    </w:p>
    <w:p>
      <w:pPr>
        <w:rPr>
          <w:rFonts w:ascii="仿宋" w:hAnsi="仿宋" w:eastAsia="仿宋"/>
          <w:b/>
          <w:color w:val="000000"/>
          <w:sz w:val="24"/>
        </w:rPr>
      </w:pPr>
    </w:p>
    <w:p>
      <w:pPr>
        <w:rPr>
          <w:rFonts w:ascii="仿宋" w:hAnsi="仿宋" w:eastAsia="仿宋"/>
          <w:b/>
          <w:color w:val="000000"/>
          <w:sz w:val="24"/>
        </w:rPr>
        <w:sectPr>
          <w:footerReference r:id="rId11" w:type="first"/>
          <w:footerReference r:id="rId10" w:type="default"/>
          <w:pgSz w:w="11850" w:h="16783"/>
          <w:pgMar w:top="1418" w:right="1134" w:bottom="992" w:left="1134" w:header="851" w:footer="680" w:gutter="0"/>
          <w:pgNumType w:start="1"/>
          <w:cols w:space="720" w:num="1"/>
          <w:docGrid w:type="lines" w:linePitch="312" w:charSpace="0"/>
        </w:sectPr>
      </w:pPr>
    </w:p>
    <w:p>
      <w:pPr>
        <w:pStyle w:val="97"/>
      </w:pPr>
      <w:r>
        <w:rPr>
          <w:rFonts w:hint="eastAsia"/>
        </w:rPr>
        <w:t>附件一：合同物资标的物清单</w:t>
      </w:r>
    </w:p>
    <w:p>
      <w:pPr>
        <w:pStyle w:val="96"/>
        <w:spacing w:before="156" w:after="156"/>
        <w:ind w:firstLine="0" w:firstLineChars="0"/>
        <w:rPr>
          <w:lang w:eastAsia="zh-CN"/>
        </w:rPr>
      </w:pPr>
    </w:p>
    <w:p>
      <w:pPr>
        <w:pStyle w:val="96"/>
        <w:spacing w:before="156" w:after="156"/>
        <w:ind w:firstLine="0" w:firstLineChars="0"/>
        <w:rPr>
          <w:lang w:eastAsia="zh-CN"/>
        </w:rPr>
        <w:sectPr>
          <w:pgSz w:w="16783" w:h="11850" w:orient="landscape"/>
          <w:pgMar w:top="1134" w:right="1418" w:bottom="1134" w:left="992" w:header="851" w:footer="680" w:gutter="0"/>
          <w:cols w:space="720" w:num="1"/>
          <w:titlePg/>
          <w:docGrid w:type="lines" w:linePitch="312" w:charSpace="0"/>
        </w:sectPr>
      </w:pPr>
    </w:p>
    <w:p>
      <w:pPr>
        <w:pStyle w:val="97"/>
      </w:pPr>
      <w:r>
        <w:rPr>
          <w:rFonts w:hint="eastAsia"/>
        </w:rPr>
        <w:t>附件二：致供货方的函</w:t>
      </w:r>
    </w:p>
    <w:p>
      <w:pPr>
        <w:rPr>
          <w:rFonts w:ascii="仿宋" w:hAnsi="仿宋" w:eastAsia="仿宋"/>
          <w:b/>
          <w:color w:val="000000"/>
          <w:sz w:val="24"/>
        </w:rPr>
      </w:pPr>
    </w:p>
    <w:tbl>
      <w:tblPr>
        <w:tblStyle w:val="29"/>
        <w:tblW w:w="0" w:type="auto"/>
        <w:jc w:val="center"/>
        <w:tblLayout w:type="fixed"/>
        <w:tblCellMar>
          <w:top w:w="0" w:type="dxa"/>
          <w:left w:w="108" w:type="dxa"/>
          <w:bottom w:w="0" w:type="dxa"/>
          <w:right w:w="108" w:type="dxa"/>
        </w:tblCellMar>
      </w:tblPr>
      <w:tblGrid>
        <w:gridCol w:w="7286"/>
        <w:gridCol w:w="1708"/>
      </w:tblGrid>
      <w:tr>
        <w:tblPrEx>
          <w:tblCellMar>
            <w:top w:w="0" w:type="dxa"/>
            <w:left w:w="108" w:type="dxa"/>
            <w:bottom w:w="0" w:type="dxa"/>
            <w:right w:w="108" w:type="dxa"/>
          </w:tblCellMar>
        </w:tblPrEx>
        <w:trPr>
          <w:trHeight w:val="510" w:hRule="atLeast"/>
          <w:jc w:val="center"/>
        </w:trPr>
        <w:tc>
          <w:tcPr>
            <w:tcW w:w="8994" w:type="dxa"/>
            <w:gridSpan w:val="2"/>
            <w:tcBorders>
              <w:top w:val="single" w:color="000000" w:sz="12" w:space="0"/>
              <w:left w:val="single" w:color="000000" w:sz="12" w:space="0"/>
              <w:bottom w:val="single" w:color="auto" w:sz="4" w:space="0"/>
              <w:right w:val="single" w:color="000000" w:sz="12" w:space="0"/>
            </w:tcBorders>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宋体"/>
                <w:color w:val="000000"/>
                <w:sz w:val="24"/>
              </w:rPr>
            </w:pPr>
            <w:r>
              <w:rPr>
                <w:rFonts w:hint="eastAsia" w:ascii="仿宋" w:hAnsi="仿宋" w:eastAsia="仿宋"/>
                <w:color w:val="000000"/>
                <w:sz w:val="24"/>
              </w:rPr>
              <w:t>中国建</w:t>
            </w:r>
            <w:r>
              <w:rPr>
                <w:rFonts w:hint="eastAsia" w:ascii="仿宋" w:hAnsi="仿宋" w:eastAsia="仿宋"/>
                <w:color w:val="000000"/>
                <w:sz w:val="28"/>
                <w:szCs w:val="28"/>
              </w:rPr>
              <w:t>筑  项目管理表格</w:t>
            </w:r>
          </w:p>
        </w:tc>
      </w:tr>
      <w:tr>
        <w:tblPrEx>
          <w:tblCellMar>
            <w:top w:w="0" w:type="dxa"/>
            <w:left w:w="108" w:type="dxa"/>
            <w:bottom w:w="0" w:type="dxa"/>
            <w:right w:w="108" w:type="dxa"/>
          </w:tblCellMar>
        </w:tblPrEx>
        <w:trPr>
          <w:trHeight w:val="283" w:hRule="atLeast"/>
          <w:jc w:val="center"/>
        </w:trPr>
        <w:tc>
          <w:tcPr>
            <w:tcW w:w="7286" w:type="dxa"/>
            <w:vMerge w:val="restart"/>
            <w:tcBorders>
              <w:top w:val="single" w:color="auto" w:sz="4" w:space="0"/>
              <w:left w:val="single" w:color="000000" w:sz="12" w:space="0"/>
              <w:right w:val="single" w:color="000000" w:sz="6" w:space="0"/>
            </w:tcBorders>
            <w:vAlign w:val="center"/>
          </w:tcPr>
          <w:p>
            <w:pPr>
              <w:keepNext w:val="0"/>
              <w:keepLines w:val="0"/>
              <w:suppressLineNumbers w:val="0"/>
              <w:spacing w:before="0" w:beforeAutospacing="0" w:after="0" w:afterAutospacing="0"/>
              <w:ind w:left="0" w:right="0"/>
              <w:jc w:val="center"/>
              <w:rPr>
                <w:rFonts w:hint="default" w:ascii="仿宋" w:hAnsi="仿宋" w:eastAsia="仿宋" w:cs="宋体"/>
                <w:color w:val="000000"/>
                <w:sz w:val="20"/>
              </w:rPr>
            </w:pPr>
            <w:r>
              <w:rPr>
                <w:rFonts w:hint="eastAsia" w:ascii="仿宋" w:hAnsi="仿宋" w:eastAsia="仿宋"/>
                <w:b/>
                <w:color w:val="000000"/>
                <w:sz w:val="24"/>
              </w:rPr>
              <w:t>致供货方的函</w:t>
            </w:r>
          </w:p>
        </w:tc>
        <w:tc>
          <w:tcPr>
            <w:tcW w:w="1708" w:type="dxa"/>
            <w:tcBorders>
              <w:top w:val="single" w:color="auto" w:sz="4" w:space="0"/>
              <w:left w:val="single" w:color="000000" w:sz="6" w:space="0"/>
              <w:bottom w:val="single" w:color="000000" w:sz="6" w:space="0"/>
              <w:right w:val="single" w:color="000000" w:sz="12" w:space="0"/>
            </w:tcBorders>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olor w:val="000000"/>
                <w:sz w:val="18"/>
              </w:rPr>
            </w:pPr>
            <w:r>
              <w:rPr>
                <w:rFonts w:hint="eastAsia" w:ascii="仿宋" w:hAnsi="仿宋" w:eastAsia="仿宋"/>
                <w:color w:val="000000"/>
                <w:sz w:val="18"/>
                <w:lang w:val="fr-FR"/>
              </w:rPr>
              <w:t>表格编号</w:t>
            </w:r>
          </w:p>
        </w:tc>
      </w:tr>
      <w:tr>
        <w:tblPrEx>
          <w:tblCellMar>
            <w:top w:w="0" w:type="dxa"/>
            <w:left w:w="108" w:type="dxa"/>
            <w:bottom w:w="0" w:type="dxa"/>
            <w:right w:w="108" w:type="dxa"/>
          </w:tblCellMar>
        </w:tblPrEx>
        <w:trPr>
          <w:trHeight w:val="283" w:hRule="atLeast"/>
          <w:jc w:val="center"/>
        </w:trPr>
        <w:tc>
          <w:tcPr>
            <w:tcW w:w="7286" w:type="dxa"/>
            <w:vMerge w:val="continue"/>
            <w:tcBorders>
              <w:left w:val="single" w:color="000000" w:sz="12" w:space="0"/>
              <w:bottom w:val="single" w:color="000000" w:sz="12" w:space="0"/>
              <w:right w:val="single" w:color="000000" w:sz="6" w:space="0"/>
            </w:tcBorders>
            <w:vAlign w:val="center"/>
          </w:tcPr>
          <w:p>
            <w:pPr>
              <w:keepNext w:val="0"/>
              <w:keepLines w:val="0"/>
              <w:suppressLineNumbers w:val="0"/>
              <w:spacing w:before="0" w:beforeAutospacing="0" w:after="0" w:afterAutospacing="0"/>
              <w:ind w:left="0" w:right="0"/>
              <w:rPr>
                <w:rFonts w:hint="default" w:ascii="仿宋" w:hAnsi="仿宋" w:eastAsia="仿宋"/>
                <w:b/>
                <w:color w:val="000000"/>
                <w:sz w:val="24"/>
              </w:rPr>
            </w:pPr>
          </w:p>
        </w:tc>
        <w:tc>
          <w:tcPr>
            <w:tcW w:w="1708" w:type="dxa"/>
            <w:tcBorders>
              <w:top w:val="single" w:color="000000" w:sz="6" w:space="0"/>
              <w:left w:val="single" w:color="000000" w:sz="6" w:space="0"/>
              <w:bottom w:val="single" w:color="000000" w:sz="12" w:space="0"/>
              <w:right w:val="single" w:color="000000" w:sz="12" w:space="0"/>
            </w:tcBorders>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olor w:val="000000"/>
                <w:sz w:val="18"/>
              </w:rPr>
            </w:pPr>
            <w:r>
              <w:rPr>
                <w:rFonts w:hint="default" w:ascii="仿宋" w:hAnsi="仿宋" w:eastAsia="仿宋"/>
                <w:color w:val="000000"/>
                <w:sz w:val="18"/>
              </w:rPr>
              <w:t>CSCEC-</w:t>
            </w:r>
            <w:r>
              <w:rPr>
                <w:rFonts w:hint="eastAsia" w:ascii="仿宋" w:hAnsi="仿宋" w:eastAsia="仿宋"/>
                <w:color w:val="000000"/>
                <w:sz w:val="18"/>
              </w:rPr>
              <w:t>WZ</w:t>
            </w:r>
            <w:r>
              <w:rPr>
                <w:rFonts w:hint="default" w:ascii="仿宋" w:hAnsi="仿宋" w:eastAsia="仿宋"/>
                <w:color w:val="000000"/>
                <w:sz w:val="18"/>
              </w:rPr>
              <w:t>-</w:t>
            </w:r>
            <w:r>
              <w:rPr>
                <w:rFonts w:hint="eastAsia" w:ascii="仿宋" w:hAnsi="仿宋" w:eastAsia="仿宋"/>
                <w:color w:val="000000"/>
                <w:sz w:val="18"/>
              </w:rPr>
              <w:t>ZY020</w:t>
            </w:r>
          </w:p>
        </w:tc>
      </w:tr>
      <w:tr>
        <w:tblPrEx>
          <w:tblCellMar>
            <w:top w:w="0" w:type="dxa"/>
            <w:left w:w="108" w:type="dxa"/>
            <w:bottom w:w="0" w:type="dxa"/>
            <w:right w:w="108" w:type="dxa"/>
          </w:tblCellMar>
        </w:tblPrEx>
        <w:trPr>
          <w:trHeight w:val="10173" w:hRule="atLeast"/>
          <w:jc w:val="center"/>
        </w:trPr>
        <w:tc>
          <w:tcPr>
            <w:tcW w:w="8994" w:type="dxa"/>
            <w:gridSpan w:val="2"/>
            <w:tcBorders>
              <w:top w:val="single" w:color="000000" w:sz="12" w:space="0"/>
              <w:left w:val="double" w:color="auto" w:sz="4" w:space="0"/>
              <w:bottom w:val="double" w:color="auto" w:sz="4" w:space="0"/>
              <w:right w:val="double" w:color="auto" w:sz="4" w:space="0"/>
            </w:tcBorders>
          </w:tcPr>
          <w:p>
            <w:pPr>
              <w:keepNext w:val="0"/>
              <w:keepLines w:val="0"/>
              <w:suppressLineNumbers w:val="0"/>
              <w:spacing w:before="0" w:beforeAutospacing="0" w:after="0" w:afterAutospacing="0"/>
              <w:ind w:left="0" w:right="0"/>
              <w:rPr>
                <w:rFonts w:hint="default" w:ascii="仿宋" w:hAnsi="仿宋" w:eastAsia="仿宋"/>
                <w:bCs/>
                <w:color w:val="000000"/>
                <w:sz w:val="24"/>
              </w:rPr>
            </w:pPr>
            <w:r>
              <w:rPr>
                <w:rFonts w:hint="eastAsia" w:ascii="仿宋" w:hAnsi="仿宋" w:eastAsia="仿宋"/>
                <w:bCs/>
                <w:color w:val="000000"/>
                <w:sz w:val="24"/>
              </w:rPr>
              <w:t>尊敬的合作伙伴：</w:t>
            </w:r>
          </w:p>
          <w:p>
            <w:pPr>
              <w:keepNext w:val="0"/>
              <w:keepLines w:val="0"/>
              <w:suppressLineNumbers w:val="0"/>
              <w:spacing w:before="0" w:beforeAutospacing="0" w:after="0" w:afterAutospacing="0"/>
              <w:ind w:left="0" w:right="0" w:firstLine="405"/>
              <w:rPr>
                <w:rFonts w:hint="default" w:ascii="仿宋" w:hAnsi="仿宋" w:eastAsia="仿宋"/>
                <w:color w:val="000000"/>
                <w:sz w:val="24"/>
              </w:rPr>
            </w:pPr>
            <w:r>
              <w:rPr>
                <w:rFonts w:hint="eastAsia" w:ascii="仿宋" w:hAnsi="仿宋" w:eastAsia="仿宋"/>
                <w:color w:val="000000"/>
                <w:sz w:val="24"/>
              </w:rPr>
              <w:t>保护环境是我国的一项基本国策，是每个公民应尽的义务。为让我公司能顺利运行</w:t>
            </w:r>
            <w:r>
              <w:rPr>
                <w:rFonts w:hint="default" w:ascii="仿宋" w:hAnsi="仿宋" w:eastAsia="仿宋"/>
                <w:color w:val="000000"/>
                <w:sz w:val="24"/>
              </w:rPr>
              <w:t>ISO14000环境管理体系，</w:t>
            </w:r>
            <w:r>
              <w:rPr>
                <w:rFonts w:hint="eastAsia" w:ascii="仿宋" w:hAnsi="仿宋" w:eastAsia="仿宋"/>
                <w:color w:val="000000"/>
                <w:sz w:val="24"/>
              </w:rPr>
              <w:t>更为了保护好我们共同的家园，我们需要</w:t>
            </w:r>
            <w:r>
              <w:rPr>
                <w:rFonts w:hint="default" w:ascii="仿宋" w:hAnsi="仿宋" w:eastAsia="仿宋"/>
                <w:color w:val="000000"/>
                <w:sz w:val="24"/>
              </w:rPr>
              <w:t>包括贵方在内的各相关方的支持和配合。</w:t>
            </w:r>
            <w:r>
              <w:rPr>
                <w:rFonts w:hint="eastAsia" w:ascii="仿宋" w:hAnsi="仿宋" w:eastAsia="仿宋"/>
                <w:color w:val="000000"/>
                <w:sz w:val="24"/>
              </w:rPr>
              <w:t>需要</w:t>
            </w:r>
            <w:r>
              <w:rPr>
                <w:rFonts w:hint="default" w:ascii="仿宋" w:hAnsi="仿宋" w:eastAsia="仿宋"/>
                <w:color w:val="000000"/>
                <w:sz w:val="24"/>
              </w:rPr>
              <w:t>贵方给予</w:t>
            </w:r>
            <w:r>
              <w:rPr>
                <w:rFonts w:hint="eastAsia" w:ascii="仿宋" w:hAnsi="仿宋" w:eastAsia="仿宋"/>
                <w:color w:val="000000"/>
                <w:sz w:val="24"/>
              </w:rPr>
              <w:t>大力</w:t>
            </w:r>
            <w:r>
              <w:rPr>
                <w:rFonts w:hint="default" w:ascii="仿宋" w:hAnsi="仿宋" w:eastAsia="仿宋"/>
                <w:color w:val="000000"/>
                <w:sz w:val="24"/>
              </w:rPr>
              <w:t>支持和配合</w:t>
            </w:r>
            <w:r>
              <w:rPr>
                <w:rFonts w:hint="eastAsia" w:ascii="仿宋" w:hAnsi="仿宋" w:eastAsia="仿宋"/>
                <w:color w:val="000000"/>
                <w:sz w:val="24"/>
              </w:rPr>
              <w:t>的是，望贵方</w:t>
            </w:r>
            <w:r>
              <w:rPr>
                <w:rFonts w:hint="default" w:ascii="仿宋" w:hAnsi="仿宋" w:eastAsia="仿宋"/>
                <w:color w:val="000000"/>
                <w:sz w:val="24"/>
              </w:rPr>
              <w:t>供货到现场时</w:t>
            </w:r>
            <w:r>
              <w:rPr>
                <w:rFonts w:hint="eastAsia" w:ascii="仿宋" w:hAnsi="仿宋" w:eastAsia="仿宋"/>
                <w:color w:val="000000"/>
                <w:sz w:val="24"/>
              </w:rPr>
              <w:t>做好以下几项工作</w:t>
            </w:r>
            <w:r>
              <w:rPr>
                <w:rFonts w:hint="default" w:ascii="仿宋" w:hAnsi="仿宋" w:eastAsia="仿宋"/>
                <w:color w:val="000000"/>
                <w:sz w:val="24"/>
              </w:rPr>
              <w:t>：</w:t>
            </w:r>
          </w:p>
          <w:p>
            <w:pPr>
              <w:keepNext w:val="0"/>
              <w:keepLines w:val="0"/>
              <w:suppressLineNumbers w:val="0"/>
              <w:spacing w:before="0" w:beforeAutospacing="0" w:after="0" w:afterAutospacing="0"/>
              <w:ind w:left="0" w:right="0" w:firstLine="480" w:firstLineChars="200"/>
              <w:rPr>
                <w:rFonts w:hint="default" w:ascii="仿宋" w:hAnsi="仿宋" w:eastAsia="仿宋"/>
                <w:color w:val="000000"/>
                <w:sz w:val="24"/>
              </w:rPr>
            </w:pPr>
            <w:r>
              <w:rPr>
                <w:rFonts w:hint="eastAsia" w:ascii="仿宋" w:hAnsi="仿宋" w:eastAsia="仿宋"/>
                <w:color w:val="000000"/>
                <w:sz w:val="24"/>
              </w:rPr>
              <w:t>一、确保所用车辆车况良好，车容整洁，车辆尾气、噪声及冲洗水符合国家、地方政府机动车的排放标准。</w:t>
            </w:r>
          </w:p>
          <w:p>
            <w:pPr>
              <w:keepNext w:val="0"/>
              <w:keepLines w:val="0"/>
              <w:suppressLineNumbers w:val="0"/>
              <w:spacing w:before="0" w:beforeAutospacing="0" w:after="0" w:afterAutospacing="0"/>
              <w:ind w:left="0" w:right="0" w:firstLine="480" w:firstLineChars="200"/>
              <w:rPr>
                <w:rFonts w:hint="default" w:ascii="仿宋" w:hAnsi="仿宋" w:eastAsia="仿宋"/>
                <w:color w:val="000000"/>
                <w:sz w:val="24"/>
              </w:rPr>
            </w:pPr>
            <w:r>
              <w:rPr>
                <w:rFonts w:hint="eastAsia" w:ascii="仿宋" w:hAnsi="仿宋" w:eastAsia="仿宋"/>
                <w:color w:val="000000"/>
                <w:sz w:val="24"/>
              </w:rPr>
              <w:t>二、车辆进入现场减速慢行，不鸣喇叭，听从我公司现场有关管理人员的指挥。</w:t>
            </w:r>
          </w:p>
          <w:p>
            <w:pPr>
              <w:keepNext w:val="0"/>
              <w:keepLines w:val="0"/>
              <w:suppressLineNumbers w:val="0"/>
              <w:spacing w:before="0" w:beforeAutospacing="0" w:after="0" w:afterAutospacing="0"/>
              <w:ind w:left="0" w:right="0" w:firstLine="480" w:firstLineChars="200"/>
              <w:rPr>
                <w:rFonts w:hint="default" w:ascii="仿宋" w:hAnsi="仿宋" w:eastAsia="仿宋"/>
                <w:color w:val="000000"/>
                <w:sz w:val="24"/>
              </w:rPr>
            </w:pPr>
            <w:r>
              <w:rPr>
                <w:rFonts w:hint="eastAsia" w:ascii="仿宋" w:hAnsi="仿宋" w:eastAsia="仿宋"/>
                <w:color w:val="000000"/>
                <w:sz w:val="24"/>
              </w:rPr>
              <w:t>三、装卸、搬运、码放过程中，尽量减少噪音和粉尘，严禁野蛮装卸。</w:t>
            </w:r>
          </w:p>
          <w:p>
            <w:pPr>
              <w:keepNext w:val="0"/>
              <w:keepLines w:val="0"/>
              <w:suppressLineNumbers w:val="0"/>
              <w:spacing w:before="0" w:beforeAutospacing="0" w:after="0" w:afterAutospacing="0"/>
              <w:ind w:left="0" w:right="0" w:firstLine="480" w:firstLineChars="200"/>
              <w:rPr>
                <w:rFonts w:hint="default" w:ascii="仿宋" w:hAnsi="仿宋" w:eastAsia="仿宋"/>
                <w:color w:val="000000"/>
                <w:sz w:val="24"/>
              </w:rPr>
            </w:pPr>
            <w:r>
              <w:rPr>
                <w:rFonts w:hint="eastAsia" w:ascii="仿宋" w:hAnsi="仿宋" w:eastAsia="仿宋"/>
                <w:color w:val="000000"/>
                <w:sz w:val="24"/>
              </w:rPr>
              <w:t>四、车辆进场后如有泥浆、渣土等污物，清洗后退场。</w:t>
            </w:r>
          </w:p>
          <w:p>
            <w:pPr>
              <w:keepNext w:val="0"/>
              <w:keepLines w:val="0"/>
              <w:suppressLineNumbers w:val="0"/>
              <w:spacing w:before="0" w:beforeAutospacing="0" w:after="0" w:afterAutospacing="0"/>
              <w:ind w:left="0" w:right="0" w:firstLine="480" w:firstLineChars="200"/>
              <w:rPr>
                <w:rFonts w:hint="default" w:ascii="仿宋" w:hAnsi="仿宋" w:eastAsia="仿宋"/>
                <w:color w:val="000000"/>
                <w:sz w:val="24"/>
              </w:rPr>
            </w:pPr>
            <w:r>
              <w:rPr>
                <w:rFonts w:hint="eastAsia" w:ascii="仿宋" w:hAnsi="仿宋" w:eastAsia="仿宋"/>
                <w:color w:val="000000"/>
                <w:sz w:val="24"/>
              </w:rPr>
              <w:t>五、运送砂、石、水泥、白灰等散装颗粒或粉状物资，有环卫部门的准运手续，进入现场时覆盖或包装良好，防止遗洒。</w:t>
            </w:r>
          </w:p>
          <w:p>
            <w:pPr>
              <w:keepNext w:val="0"/>
              <w:keepLines w:val="0"/>
              <w:suppressLineNumbers w:val="0"/>
              <w:spacing w:before="0" w:beforeAutospacing="0" w:after="0" w:afterAutospacing="0"/>
              <w:ind w:left="0" w:right="0" w:firstLine="480" w:firstLineChars="200"/>
              <w:rPr>
                <w:rFonts w:hint="default" w:ascii="仿宋" w:hAnsi="仿宋" w:eastAsia="仿宋"/>
                <w:color w:val="000000"/>
                <w:sz w:val="24"/>
              </w:rPr>
            </w:pPr>
            <w:r>
              <w:rPr>
                <w:rFonts w:hint="eastAsia" w:ascii="仿宋" w:hAnsi="仿宋" w:eastAsia="仿宋"/>
                <w:color w:val="000000"/>
                <w:sz w:val="24"/>
              </w:rPr>
              <w:t>六、运送油漆、粘结剂等化学产品进入现场时，产品包装、标识完好，防止遗洒、渗漏。</w:t>
            </w:r>
          </w:p>
          <w:p>
            <w:pPr>
              <w:keepNext w:val="0"/>
              <w:keepLines w:val="0"/>
              <w:suppressLineNumbers w:val="0"/>
              <w:spacing w:before="0" w:beforeAutospacing="0" w:after="0" w:afterAutospacing="0"/>
              <w:ind w:left="0" w:right="0" w:firstLine="480" w:firstLineChars="200"/>
              <w:rPr>
                <w:rFonts w:hint="default" w:ascii="仿宋" w:hAnsi="仿宋" w:eastAsia="仿宋"/>
                <w:color w:val="000000"/>
                <w:sz w:val="24"/>
              </w:rPr>
            </w:pPr>
            <w:r>
              <w:rPr>
                <w:rFonts w:hint="eastAsia" w:ascii="仿宋" w:hAnsi="仿宋" w:eastAsia="仿宋"/>
                <w:color w:val="000000"/>
                <w:sz w:val="24"/>
              </w:rPr>
              <w:t>七、运送易损易燃易爆及有毒有害材料时，采取适当的预防措施，防止发生破损、火灾、爆炸或泄漏事故，防止环造成境污染和资源浪费。例如运送易燃材料进场时配备消防器材。</w:t>
            </w:r>
          </w:p>
          <w:p>
            <w:pPr>
              <w:keepNext w:val="0"/>
              <w:keepLines w:val="0"/>
              <w:suppressLineNumbers w:val="0"/>
              <w:spacing w:before="0" w:beforeAutospacing="0" w:after="0" w:afterAutospacing="0"/>
              <w:ind w:left="0" w:right="0" w:firstLine="480" w:firstLineChars="200"/>
              <w:rPr>
                <w:rFonts w:hint="default" w:ascii="仿宋" w:hAnsi="仿宋" w:eastAsia="仿宋"/>
                <w:color w:val="000000"/>
                <w:sz w:val="24"/>
              </w:rPr>
            </w:pPr>
            <w:r>
              <w:rPr>
                <w:rFonts w:hint="eastAsia" w:ascii="仿宋" w:hAnsi="仿宋" w:eastAsia="仿宋"/>
                <w:color w:val="000000"/>
                <w:sz w:val="24"/>
              </w:rPr>
              <w:t>感谢您的配合！</w:t>
            </w:r>
          </w:p>
          <w:p>
            <w:pPr>
              <w:keepNext w:val="0"/>
              <w:keepLines w:val="0"/>
              <w:suppressLineNumbers w:val="0"/>
              <w:spacing w:before="0" w:beforeAutospacing="0" w:after="0" w:afterAutospacing="0"/>
              <w:ind w:left="0" w:right="0"/>
              <w:rPr>
                <w:rFonts w:hint="default" w:ascii="仿宋" w:hAnsi="仿宋" w:eastAsia="仿宋"/>
                <w:color w:val="000000"/>
                <w:sz w:val="24"/>
              </w:rPr>
            </w:pPr>
          </w:p>
          <w:p>
            <w:pPr>
              <w:keepNext w:val="0"/>
              <w:keepLines w:val="0"/>
              <w:suppressLineNumbers w:val="0"/>
              <w:spacing w:before="0" w:beforeAutospacing="0" w:after="0" w:afterAutospacing="0"/>
              <w:ind w:left="0" w:right="0"/>
              <w:rPr>
                <w:rFonts w:hint="default" w:ascii="仿宋" w:hAnsi="仿宋" w:eastAsia="仿宋"/>
                <w:color w:val="000000"/>
                <w:sz w:val="24"/>
              </w:rPr>
            </w:pPr>
          </w:p>
          <w:p>
            <w:pPr>
              <w:keepNext w:val="0"/>
              <w:keepLines w:val="0"/>
              <w:suppressLineNumbers w:val="0"/>
              <w:spacing w:before="0" w:beforeAutospacing="0" w:after="0" w:afterAutospacing="0"/>
              <w:ind w:left="0" w:right="0"/>
              <w:rPr>
                <w:rFonts w:hint="default" w:ascii="仿宋" w:hAnsi="仿宋" w:eastAsia="仿宋"/>
                <w:color w:val="000000"/>
                <w:sz w:val="24"/>
              </w:rPr>
            </w:pPr>
            <w:r>
              <w:rPr>
                <w:rFonts w:hint="default" w:ascii="仿宋" w:hAnsi="仿宋" w:eastAsia="仿宋"/>
                <w:color w:val="000000"/>
                <w:sz w:val="24"/>
              </w:rPr>
              <w:t xml:space="preserve">           </w:t>
            </w:r>
            <w:r>
              <w:rPr>
                <w:rFonts w:hint="eastAsia" w:ascii="仿宋" w:hAnsi="仿宋" w:eastAsia="仿宋"/>
                <w:color w:val="000000"/>
                <w:sz w:val="24"/>
              </w:rPr>
              <w:t xml:space="preserve">                          </w:t>
            </w:r>
          </w:p>
          <w:p>
            <w:pPr>
              <w:keepNext w:val="0"/>
              <w:keepLines w:val="0"/>
              <w:suppressLineNumbers w:val="0"/>
              <w:spacing w:before="0" w:beforeAutospacing="0" w:after="0" w:afterAutospacing="0"/>
              <w:ind w:left="0" w:right="0"/>
              <w:rPr>
                <w:rFonts w:hint="default" w:ascii="仿宋" w:hAnsi="仿宋" w:eastAsia="仿宋"/>
                <w:color w:val="000000"/>
                <w:sz w:val="24"/>
              </w:rPr>
            </w:pPr>
          </w:p>
          <w:p>
            <w:pPr>
              <w:keepNext w:val="0"/>
              <w:keepLines w:val="0"/>
              <w:suppressLineNumbers w:val="0"/>
              <w:spacing w:before="0" w:beforeAutospacing="0" w:after="0" w:afterAutospacing="0"/>
              <w:ind w:left="0" w:right="720"/>
              <w:jc w:val="center"/>
              <w:rPr>
                <w:rFonts w:hint="default" w:ascii="仿宋" w:hAnsi="仿宋" w:eastAsia="仿宋"/>
                <w:color w:val="000000"/>
                <w:sz w:val="24"/>
              </w:rPr>
            </w:pPr>
            <w:r>
              <w:rPr>
                <w:rFonts w:hint="eastAsia" w:ascii="仿宋" w:hAnsi="仿宋" w:eastAsia="仿宋"/>
                <w:color w:val="000000"/>
                <w:sz w:val="24"/>
              </w:rPr>
              <w:t xml:space="preserve">                                              中建科技集团有限公司</w:t>
            </w:r>
          </w:p>
          <w:p>
            <w:pPr>
              <w:keepNext w:val="0"/>
              <w:keepLines w:val="0"/>
              <w:suppressLineNumbers w:val="0"/>
              <w:spacing w:before="0" w:beforeAutospacing="0" w:after="0" w:afterAutospacing="0"/>
              <w:ind w:left="0" w:right="480" w:firstLine="6240" w:firstLineChars="2600"/>
              <w:rPr>
                <w:rFonts w:hint="default" w:ascii="仿宋" w:hAnsi="仿宋" w:eastAsia="仿宋"/>
                <w:color w:val="000000"/>
                <w:sz w:val="24"/>
              </w:rPr>
            </w:pPr>
            <w:r>
              <w:rPr>
                <w:rFonts w:hint="eastAsia" w:ascii="仿宋" w:hAnsi="仿宋" w:eastAsia="仿宋"/>
                <w:color w:val="000000"/>
                <w:sz w:val="24"/>
              </w:rPr>
              <w:t xml:space="preserve">年   月   日     </w:t>
            </w:r>
          </w:p>
        </w:tc>
      </w:tr>
    </w:tbl>
    <w:p>
      <w:pPr>
        <w:rPr>
          <w:rFonts w:ascii="仿宋" w:hAnsi="仿宋" w:eastAsia="仿宋"/>
          <w:b/>
          <w:color w:val="000000"/>
        </w:rPr>
      </w:pPr>
    </w:p>
    <w:p>
      <w:pPr>
        <w:widowControl/>
        <w:jc w:val="left"/>
        <w:rPr>
          <w:rFonts w:ascii="宋体" w:hAnsi="宋体" w:eastAsia="仿宋" w:cs="宋体"/>
          <w:b/>
          <w:sz w:val="24"/>
          <w:szCs w:val="18"/>
        </w:rPr>
      </w:pPr>
      <w:r>
        <w:br w:type="page"/>
      </w:r>
    </w:p>
    <w:p>
      <w:pPr>
        <w:pStyle w:val="97"/>
      </w:pPr>
      <w:r>
        <w:rPr>
          <w:rFonts w:hint="eastAsia"/>
        </w:rPr>
        <w:t>附件三：廉政协议书</w:t>
      </w:r>
    </w:p>
    <w:p>
      <w:pPr>
        <w:spacing w:line="440" w:lineRule="exact"/>
        <w:jc w:val="center"/>
        <w:rPr>
          <w:rFonts w:ascii="仿宋" w:hAnsi="仿宋" w:eastAsia="仿宋"/>
          <w:color w:val="000000"/>
          <w:sz w:val="36"/>
          <w:szCs w:val="36"/>
        </w:rPr>
      </w:pPr>
      <w:r>
        <w:rPr>
          <w:rFonts w:hint="eastAsia" w:ascii="仿宋" w:hAnsi="仿宋" w:eastAsia="仿宋"/>
          <w:color w:val="000000"/>
          <w:sz w:val="36"/>
          <w:szCs w:val="36"/>
        </w:rPr>
        <w:t>廉 政 协 议</w:t>
      </w:r>
    </w:p>
    <w:p>
      <w:pPr>
        <w:spacing w:line="440" w:lineRule="exact"/>
        <w:jc w:val="center"/>
        <w:rPr>
          <w:rFonts w:ascii="仿宋" w:hAnsi="仿宋" w:eastAsia="仿宋"/>
          <w:color w:val="000000"/>
          <w:sz w:val="28"/>
          <w:szCs w:val="28"/>
        </w:rPr>
      </w:pPr>
    </w:p>
    <w:p>
      <w:pPr>
        <w:snapToGrid w:val="0"/>
        <w:spacing w:line="440" w:lineRule="exact"/>
        <w:rPr>
          <w:rFonts w:ascii="仿宋" w:hAnsi="仿宋" w:eastAsia="仿宋" w:cs="宋体-方正超大字符集"/>
          <w:color w:val="000000"/>
          <w:sz w:val="24"/>
          <w:szCs w:val="28"/>
          <w:u w:val="single"/>
        </w:rPr>
      </w:pPr>
      <w:r>
        <w:rPr>
          <w:rFonts w:hint="eastAsia" w:ascii="仿宋" w:hAnsi="仿宋" w:eastAsia="仿宋" w:cs="宋体-方正超大字符集"/>
          <w:color w:val="000000"/>
          <w:sz w:val="24"/>
          <w:szCs w:val="28"/>
        </w:rPr>
        <w:t>买受人</w:t>
      </w:r>
      <w:r>
        <w:rPr>
          <w:rFonts w:hint="eastAsia" w:ascii="仿宋" w:hAnsi="仿宋" w:eastAsia="仿宋"/>
          <w:color w:val="000000"/>
          <w:sz w:val="24"/>
          <w:szCs w:val="28"/>
        </w:rPr>
        <w:t>（全称）</w:t>
      </w:r>
      <w:r>
        <w:rPr>
          <w:rFonts w:hint="eastAsia" w:ascii="仿宋" w:hAnsi="仿宋" w:eastAsia="仿宋" w:cs="宋体-方正超大字符集"/>
          <w:color w:val="000000"/>
          <w:sz w:val="24"/>
          <w:szCs w:val="28"/>
        </w:rPr>
        <w:t>：</w:t>
      </w:r>
      <w:r>
        <w:rPr>
          <w:rFonts w:hint="eastAsia" w:ascii="仿宋" w:hAnsi="仿宋" w:eastAsia="仿宋" w:cs="宋体-方正超大字符集"/>
          <w:color w:val="000000"/>
          <w:sz w:val="24"/>
          <w:szCs w:val="28"/>
          <w:u w:val="single"/>
        </w:rPr>
        <w:t xml:space="preserve"> 中建科技集团有限公司                 </w:t>
      </w:r>
      <w:r>
        <w:rPr>
          <w:rFonts w:ascii="仿宋" w:hAnsi="仿宋" w:eastAsia="仿宋" w:cs="宋体-方正超大字符集"/>
          <w:color w:val="000000"/>
          <w:sz w:val="24"/>
          <w:szCs w:val="28"/>
          <w:u w:val="single"/>
        </w:rPr>
        <w:t xml:space="preserve"> </w:t>
      </w:r>
    </w:p>
    <w:p>
      <w:pPr>
        <w:snapToGrid w:val="0"/>
        <w:spacing w:line="440" w:lineRule="exact"/>
        <w:rPr>
          <w:rFonts w:ascii="仿宋" w:hAnsi="仿宋" w:eastAsia="仿宋" w:cs="宋体-方正超大字符集"/>
          <w:color w:val="000000"/>
          <w:sz w:val="24"/>
          <w:szCs w:val="28"/>
          <w:u w:val="single"/>
        </w:rPr>
      </w:pPr>
      <w:r>
        <w:rPr>
          <w:rFonts w:hint="eastAsia" w:ascii="仿宋" w:hAnsi="仿宋" w:eastAsia="仿宋" w:cs="宋体-方正超大字符集"/>
          <w:color w:val="000000"/>
          <w:sz w:val="24"/>
          <w:szCs w:val="28"/>
        </w:rPr>
        <w:t>出卖人（全称）：</w:t>
      </w:r>
      <w:r>
        <w:rPr>
          <w:rFonts w:hint="eastAsia" w:ascii="仿宋" w:hAnsi="仿宋" w:eastAsia="仿宋"/>
          <w:sz w:val="24"/>
          <w:u w:val="single"/>
        </w:rPr>
        <w:t xml:space="preserve"> </w:t>
      </w:r>
      <w:permStart w:id="22" w:edGrp="everyone"/>
      <w:r>
        <w:rPr>
          <w:rFonts w:hint="eastAsia" w:ascii="仿宋" w:hAnsi="仿宋" w:eastAsia="仿宋"/>
          <w:sz w:val="24"/>
          <w:u w:val="single"/>
        </w:rPr>
        <w:t xml:space="preserve"> </w:t>
      </w:r>
    </w:p>
    <w:permEnd w:id="22"/>
    <w:p>
      <w:pPr>
        <w:spacing w:line="440" w:lineRule="exact"/>
        <w:ind w:firstLine="475" w:firstLineChars="198"/>
        <w:rPr>
          <w:rFonts w:ascii="仿宋" w:hAnsi="仿宋" w:eastAsia="仿宋"/>
          <w:color w:val="000000"/>
          <w:sz w:val="24"/>
          <w:szCs w:val="28"/>
        </w:rPr>
      </w:pPr>
      <w:r>
        <w:rPr>
          <w:rFonts w:hint="eastAsia" w:ascii="仿宋" w:hAnsi="仿宋" w:eastAsia="仿宋"/>
          <w:color w:val="000000"/>
          <w:sz w:val="24"/>
          <w:szCs w:val="28"/>
        </w:rPr>
        <w:t>为加强工程建设中的廉政建设，规范甲乙双方行为活动，防止发生各种谋取不正当利益的违法违纪行为，根据有关工程建设的法律法规和廉政建设规定，经双方协商一致，特订立本协议，双方共同遵照执行。</w:t>
      </w:r>
    </w:p>
    <w:p>
      <w:pPr>
        <w:spacing w:line="440" w:lineRule="exact"/>
        <w:ind w:firstLine="475" w:firstLineChars="198"/>
        <w:rPr>
          <w:rFonts w:ascii="仿宋" w:hAnsi="仿宋" w:eastAsia="仿宋"/>
          <w:color w:val="000000"/>
          <w:sz w:val="24"/>
          <w:szCs w:val="28"/>
        </w:rPr>
      </w:pPr>
      <w:r>
        <w:rPr>
          <w:rFonts w:hint="eastAsia" w:ascii="仿宋" w:hAnsi="仿宋" w:eastAsia="仿宋"/>
          <w:color w:val="000000"/>
          <w:sz w:val="24"/>
          <w:szCs w:val="28"/>
        </w:rPr>
        <w:t>一、甲乙双方共同责权</w:t>
      </w:r>
    </w:p>
    <w:p>
      <w:pPr>
        <w:spacing w:line="440" w:lineRule="exact"/>
        <w:ind w:firstLine="475" w:firstLineChars="198"/>
        <w:rPr>
          <w:rFonts w:ascii="仿宋" w:hAnsi="仿宋" w:eastAsia="仿宋"/>
          <w:color w:val="000000"/>
          <w:sz w:val="24"/>
          <w:szCs w:val="28"/>
        </w:rPr>
      </w:pPr>
      <w:r>
        <w:rPr>
          <w:rFonts w:hint="eastAsia" w:ascii="仿宋" w:hAnsi="仿宋" w:eastAsia="仿宋"/>
          <w:color w:val="000000"/>
          <w:sz w:val="24"/>
          <w:szCs w:val="28"/>
        </w:rPr>
        <w:t>1、甲乙双方应本着“公正、公开、公平”的原则开展工作，应当自觉遵守国家和工程项目所在省、市、区工程建设有关法律法规以及廉政建设的各项规定。</w:t>
      </w:r>
    </w:p>
    <w:p>
      <w:pPr>
        <w:spacing w:line="440" w:lineRule="exact"/>
        <w:ind w:firstLine="475" w:firstLineChars="198"/>
        <w:rPr>
          <w:rFonts w:ascii="仿宋" w:hAnsi="仿宋" w:eastAsia="仿宋"/>
          <w:color w:val="000000"/>
          <w:sz w:val="24"/>
          <w:szCs w:val="28"/>
        </w:rPr>
      </w:pPr>
      <w:r>
        <w:rPr>
          <w:rFonts w:hint="eastAsia" w:ascii="仿宋" w:hAnsi="仿宋" w:eastAsia="仿宋"/>
          <w:color w:val="000000"/>
          <w:sz w:val="24"/>
          <w:szCs w:val="28"/>
        </w:rPr>
        <w:t>2、甲乙双方发现对方在业务活动中有违规、违纪、违法行为的，应及时提醒对方纠正，情节严重的，应向其上级主管部门和纪检监察、司法等有关部门、机关举报。</w:t>
      </w:r>
    </w:p>
    <w:p>
      <w:pPr>
        <w:spacing w:line="440" w:lineRule="exact"/>
        <w:ind w:firstLine="475" w:firstLineChars="198"/>
        <w:rPr>
          <w:rFonts w:ascii="仿宋" w:hAnsi="仿宋" w:eastAsia="仿宋" w:cs="宋体-方正超大字符集"/>
          <w:color w:val="000000"/>
          <w:sz w:val="24"/>
          <w:szCs w:val="28"/>
        </w:rPr>
      </w:pPr>
      <w:r>
        <w:rPr>
          <w:rFonts w:hint="eastAsia" w:ascii="仿宋" w:hAnsi="仿宋" w:eastAsia="仿宋" w:cs="宋体-方正超大字符集"/>
          <w:color w:val="000000"/>
          <w:sz w:val="24"/>
          <w:szCs w:val="28"/>
        </w:rPr>
        <w:t>3、</w:t>
      </w:r>
      <w:r>
        <w:rPr>
          <w:rFonts w:hint="eastAsia" w:ascii="仿宋" w:hAnsi="仿宋" w:eastAsia="仿宋"/>
          <w:color w:val="000000"/>
          <w:sz w:val="24"/>
          <w:szCs w:val="28"/>
        </w:rPr>
        <w:t>甲乙双方应积极宣贯“合规诚信 自律清正”的廉洁文化理念，开展创“双优”（工程优质、团队优秀）活动，加强</w:t>
      </w:r>
      <w:r>
        <w:rPr>
          <w:rFonts w:hint="eastAsia" w:ascii="仿宋" w:hAnsi="仿宋" w:eastAsia="仿宋" w:cs="宋体-方正超大字符集"/>
          <w:color w:val="000000"/>
          <w:sz w:val="24"/>
          <w:szCs w:val="28"/>
        </w:rPr>
        <w:t>廉政教育。</w:t>
      </w:r>
    </w:p>
    <w:p>
      <w:pPr>
        <w:snapToGrid w:val="0"/>
        <w:spacing w:line="440" w:lineRule="exact"/>
        <w:ind w:firstLine="570"/>
        <w:rPr>
          <w:rFonts w:ascii="仿宋" w:hAnsi="仿宋" w:eastAsia="仿宋" w:cs="宋体-方正超大字符集"/>
          <w:color w:val="000000"/>
          <w:sz w:val="24"/>
          <w:szCs w:val="28"/>
        </w:rPr>
      </w:pPr>
      <w:r>
        <w:rPr>
          <w:rFonts w:hint="eastAsia" w:ascii="仿宋" w:hAnsi="仿宋" w:eastAsia="仿宋" w:cs="宋体-方正超大字符集"/>
          <w:color w:val="000000"/>
          <w:sz w:val="24"/>
          <w:szCs w:val="28"/>
        </w:rPr>
        <w:t>4、买受人项目部每季度主持召开一次甲乙双方项目人员廉政工作会议，出卖人相应人员按时出席。</w:t>
      </w:r>
    </w:p>
    <w:p>
      <w:pPr>
        <w:spacing w:line="440" w:lineRule="exact"/>
        <w:ind w:firstLine="475" w:firstLineChars="198"/>
        <w:rPr>
          <w:rFonts w:ascii="仿宋" w:hAnsi="仿宋" w:eastAsia="仿宋" w:cs="宋体-方正超大字符集"/>
          <w:color w:val="000000"/>
          <w:sz w:val="24"/>
          <w:szCs w:val="28"/>
        </w:rPr>
      </w:pPr>
      <w:r>
        <w:rPr>
          <w:rFonts w:hint="eastAsia" w:ascii="仿宋" w:hAnsi="仿宋" w:eastAsia="仿宋" w:cs="宋体-方正超大字符集"/>
          <w:color w:val="000000"/>
          <w:sz w:val="24"/>
          <w:szCs w:val="28"/>
        </w:rPr>
        <w:t>二、买受人责权</w:t>
      </w:r>
    </w:p>
    <w:p>
      <w:pPr>
        <w:snapToGrid w:val="0"/>
        <w:spacing w:line="440" w:lineRule="exact"/>
        <w:ind w:firstLine="570"/>
        <w:rPr>
          <w:rFonts w:ascii="仿宋" w:hAnsi="仿宋" w:eastAsia="仿宋" w:cs="宋体-方正超大字符集"/>
          <w:color w:val="000000"/>
          <w:sz w:val="24"/>
          <w:szCs w:val="28"/>
        </w:rPr>
      </w:pPr>
      <w:r>
        <w:rPr>
          <w:rFonts w:hint="eastAsia" w:ascii="仿宋" w:hAnsi="仿宋" w:eastAsia="仿宋" w:cs="宋体-方正超大字符集"/>
          <w:color w:val="000000"/>
          <w:sz w:val="24"/>
          <w:szCs w:val="28"/>
        </w:rPr>
        <w:t>1、买受人有权对出卖人在工程项目建设中的廉政情况进行监督，若发现出卖人有不廉政行为，应及时予以教育和制止，并向买受人分供业务主管部门和纪委报告。</w:t>
      </w:r>
    </w:p>
    <w:p>
      <w:pPr>
        <w:snapToGrid w:val="0"/>
        <w:spacing w:line="440" w:lineRule="exact"/>
        <w:ind w:firstLine="570"/>
        <w:rPr>
          <w:rFonts w:ascii="仿宋" w:hAnsi="仿宋" w:eastAsia="仿宋" w:cs="宋体-方正超大字符集"/>
          <w:color w:val="000000"/>
          <w:sz w:val="24"/>
          <w:szCs w:val="28"/>
        </w:rPr>
      </w:pPr>
      <w:r>
        <w:rPr>
          <w:rFonts w:hint="eastAsia" w:ascii="仿宋" w:hAnsi="仿宋" w:eastAsia="仿宋" w:cs="宋体-方正超大字符集"/>
          <w:color w:val="000000"/>
          <w:sz w:val="24"/>
          <w:szCs w:val="28"/>
        </w:rPr>
        <w:t>2、买受人不得违反原则指定分供方和确定工程价格、材料价格。</w:t>
      </w:r>
    </w:p>
    <w:p>
      <w:pPr>
        <w:snapToGrid w:val="0"/>
        <w:spacing w:line="440" w:lineRule="exact"/>
        <w:ind w:firstLine="570"/>
        <w:rPr>
          <w:rFonts w:ascii="仿宋" w:hAnsi="仿宋" w:eastAsia="仿宋"/>
          <w:color w:val="000000"/>
          <w:sz w:val="24"/>
          <w:szCs w:val="28"/>
        </w:rPr>
      </w:pPr>
      <w:r>
        <w:rPr>
          <w:rFonts w:hint="eastAsia" w:ascii="仿宋" w:hAnsi="仿宋" w:eastAsia="仿宋" w:cs="宋体-方正超大字符集"/>
          <w:color w:val="000000"/>
          <w:sz w:val="24"/>
          <w:szCs w:val="28"/>
        </w:rPr>
        <w:t>3、买受人工作人员收受或索取出卖人贿赂的，由买受人纪委查处，追究相应的党纪、政纪责任，</w:t>
      </w:r>
      <w:r>
        <w:rPr>
          <w:rFonts w:hint="eastAsia" w:ascii="仿宋" w:hAnsi="仿宋" w:eastAsia="仿宋"/>
          <w:color w:val="000000"/>
          <w:sz w:val="24"/>
          <w:szCs w:val="28"/>
        </w:rPr>
        <w:t>涉嫌犯罪的，移交司法机关追究刑事责任。</w:t>
      </w:r>
    </w:p>
    <w:p>
      <w:pPr>
        <w:snapToGrid w:val="0"/>
        <w:spacing w:line="440" w:lineRule="exact"/>
        <w:ind w:firstLine="570"/>
        <w:rPr>
          <w:rFonts w:ascii="仿宋" w:hAnsi="仿宋" w:eastAsia="仿宋"/>
          <w:color w:val="000000"/>
          <w:sz w:val="24"/>
          <w:szCs w:val="28"/>
        </w:rPr>
      </w:pPr>
      <w:r>
        <w:rPr>
          <w:rFonts w:hint="eastAsia" w:ascii="仿宋" w:hAnsi="仿宋" w:eastAsia="仿宋"/>
          <w:color w:val="000000"/>
          <w:sz w:val="24"/>
          <w:szCs w:val="28"/>
        </w:rPr>
        <w:t>4、对实名举报的，买受人要立即立案调查，并采取有效措施保障出卖人的合法权益，防止报复事件发生。</w:t>
      </w:r>
    </w:p>
    <w:p>
      <w:pPr>
        <w:snapToGrid w:val="0"/>
        <w:spacing w:line="440" w:lineRule="exact"/>
        <w:ind w:firstLine="570"/>
        <w:rPr>
          <w:rFonts w:ascii="仿宋" w:hAnsi="仿宋" w:eastAsia="仿宋" w:cs="宋体-方正超大字符集"/>
          <w:color w:val="000000"/>
          <w:sz w:val="24"/>
          <w:szCs w:val="28"/>
        </w:rPr>
      </w:pPr>
      <w:r>
        <w:rPr>
          <w:rFonts w:hint="eastAsia" w:ascii="仿宋" w:hAnsi="仿宋" w:eastAsia="仿宋"/>
          <w:color w:val="000000"/>
          <w:sz w:val="24"/>
          <w:szCs w:val="28"/>
        </w:rPr>
        <w:t>5、</w:t>
      </w:r>
      <w:r>
        <w:rPr>
          <w:rFonts w:hint="eastAsia" w:ascii="仿宋" w:hAnsi="仿宋" w:eastAsia="仿宋" w:cs="宋体-方正超大字符集"/>
          <w:color w:val="000000"/>
          <w:sz w:val="24"/>
          <w:szCs w:val="28"/>
        </w:rPr>
        <w:t>若出卖人违反本廉政协议中的条款，买受人视情节对出卖人处以合同额0.5%—1%的罚款。</w:t>
      </w:r>
    </w:p>
    <w:p>
      <w:pPr>
        <w:spacing w:line="440" w:lineRule="exact"/>
        <w:ind w:firstLine="475" w:firstLineChars="198"/>
        <w:rPr>
          <w:rFonts w:ascii="仿宋" w:hAnsi="仿宋" w:eastAsia="仿宋" w:cs="宋体-方正超大字符集"/>
          <w:color w:val="000000"/>
          <w:sz w:val="24"/>
          <w:szCs w:val="28"/>
        </w:rPr>
      </w:pPr>
      <w:r>
        <w:rPr>
          <w:rFonts w:hint="eastAsia" w:ascii="仿宋" w:hAnsi="仿宋" w:eastAsia="仿宋" w:cs="宋体-方正超大字符集"/>
          <w:color w:val="000000"/>
          <w:sz w:val="24"/>
          <w:szCs w:val="28"/>
        </w:rPr>
        <w:t>6、</w:t>
      </w:r>
      <w:r>
        <w:rPr>
          <w:rFonts w:hint="eastAsia" w:ascii="仿宋" w:hAnsi="仿宋" w:eastAsia="仿宋"/>
          <w:color w:val="000000"/>
          <w:sz w:val="24"/>
          <w:szCs w:val="28"/>
        </w:rPr>
        <w:t>买受人工作人员及其家属或者亲友不得从事与甲乙双方工程有关的工程分包及材料设备、周转工具的供应、租赁。</w:t>
      </w:r>
    </w:p>
    <w:p>
      <w:pPr>
        <w:spacing w:line="440" w:lineRule="exact"/>
        <w:ind w:firstLine="475" w:firstLineChars="198"/>
        <w:rPr>
          <w:rFonts w:ascii="仿宋" w:hAnsi="仿宋" w:eastAsia="仿宋" w:cs="宋体-方正超大字符集"/>
          <w:color w:val="000000"/>
          <w:sz w:val="24"/>
          <w:szCs w:val="28"/>
        </w:rPr>
      </w:pPr>
      <w:r>
        <w:rPr>
          <w:rFonts w:hint="eastAsia" w:ascii="仿宋" w:hAnsi="仿宋" w:eastAsia="仿宋" w:cs="宋体-方正超大字符集"/>
          <w:color w:val="000000"/>
          <w:sz w:val="24"/>
          <w:szCs w:val="28"/>
        </w:rPr>
        <w:t>三、出卖人责权</w:t>
      </w:r>
    </w:p>
    <w:p>
      <w:pPr>
        <w:spacing w:line="440" w:lineRule="exact"/>
        <w:ind w:firstLine="475" w:firstLineChars="198"/>
        <w:rPr>
          <w:rFonts w:ascii="仿宋" w:hAnsi="仿宋" w:eastAsia="仿宋"/>
          <w:color w:val="000000"/>
          <w:sz w:val="24"/>
          <w:szCs w:val="28"/>
        </w:rPr>
      </w:pPr>
      <w:r>
        <w:rPr>
          <w:rFonts w:hint="eastAsia" w:ascii="仿宋" w:hAnsi="仿宋" w:eastAsia="仿宋" w:cs="宋体-方正超大字符集"/>
          <w:color w:val="000000"/>
          <w:sz w:val="24"/>
          <w:szCs w:val="28"/>
        </w:rPr>
        <w:t>1、</w:t>
      </w:r>
      <w:r>
        <w:rPr>
          <w:rFonts w:hint="eastAsia" w:ascii="仿宋" w:hAnsi="仿宋" w:eastAsia="仿宋"/>
          <w:color w:val="000000"/>
          <w:sz w:val="24"/>
          <w:szCs w:val="28"/>
        </w:rPr>
        <w:t>出卖人应当通过正常途径开展业务，不得为获取不当利益，在工程设计、监理、施工、供货、项目管理等各项工作交往中，以任何形式向买受人工作人员赠送礼金、有价证券和贵重物品等，不得向买受人工作人员支付回扣等好处费。</w:t>
      </w:r>
    </w:p>
    <w:p>
      <w:pPr>
        <w:spacing w:line="440" w:lineRule="exact"/>
        <w:ind w:firstLine="475" w:firstLineChars="198"/>
        <w:rPr>
          <w:rFonts w:ascii="仿宋" w:hAnsi="仿宋" w:eastAsia="仿宋"/>
          <w:color w:val="000000"/>
          <w:sz w:val="24"/>
          <w:szCs w:val="28"/>
        </w:rPr>
      </w:pPr>
      <w:r>
        <w:rPr>
          <w:rFonts w:hint="eastAsia" w:ascii="仿宋" w:hAnsi="仿宋" w:eastAsia="仿宋"/>
          <w:color w:val="000000"/>
          <w:sz w:val="24"/>
          <w:szCs w:val="28"/>
        </w:rPr>
        <w:t>2、出卖人不得报销应由买受人工作人员个人承担的各项费用。</w:t>
      </w:r>
    </w:p>
    <w:p>
      <w:pPr>
        <w:spacing w:line="440" w:lineRule="exact"/>
        <w:ind w:firstLine="475" w:firstLineChars="198"/>
        <w:rPr>
          <w:rFonts w:ascii="仿宋" w:hAnsi="仿宋" w:eastAsia="仿宋"/>
          <w:color w:val="000000"/>
          <w:sz w:val="24"/>
          <w:szCs w:val="28"/>
        </w:rPr>
      </w:pPr>
      <w:r>
        <w:rPr>
          <w:rFonts w:hint="eastAsia" w:ascii="仿宋" w:hAnsi="仿宋" w:eastAsia="仿宋"/>
          <w:color w:val="000000"/>
          <w:sz w:val="24"/>
          <w:szCs w:val="28"/>
        </w:rPr>
        <w:t>3、出卖人不得为买受人工作人员住房装修、婚丧嫁娶、家属和子女的工作安排、经商以及国内外出行等提供方便。</w:t>
      </w:r>
    </w:p>
    <w:p>
      <w:pPr>
        <w:spacing w:line="440" w:lineRule="exact"/>
        <w:ind w:firstLine="475" w:firstLineChars="198"/>
        <w:rPr>
          <w:rFonts w:ascii="仿宋" w:hAnsi="仿宋" w:eastAsia="仿宋"/>
          <w:color w:val="000000"/>
          <w:sz w:val="24"/>
          <w:szCs w:val="28"/>
        </w:rPr>
      </w:pPr>
      <w:r>
        <w:rPr>
          <w:rFonts w:hint="eastAsia" w:ascii="仿宋" w:hAnsi="仿宋" w:eastAsia="仿宋"/>
          <w:color w:val="000000"/>
          <w:sz w:val="24"/>
          <w:szCs w:val="28"/>
        </w:rPr>
        <w:t>4、出卖人不得以各种理由，邀请买受人工作人员外出旅游、宴请或进入营业性高档娱乐、健身场所。</w:t>
      </w:r>
    </w:p>
    <w:p>
      <w:pPr>
        <w:spacing w:line="440" w:lineRule="exact"/>
        <w:ind w:firstLine="475" w:firstLineChars="198"/>
        <w:rPr>
          <w:rFonts w:ascii="仿宋" w:hAnsi="仿宋" w:eastAsia="仿宋"/>
          <w:color w:val="000000"/>
          <w:sz w:val="24"/>
          <w:szCs w:val="28"/>
        </w:rPr>
      </w:pPr>
      <w:r>
        <w:rPr>
          <w:rFonts w:hint="eastAsia" w:ascii="仿宋" w:hAnsi="仿宋" w:eastAsia="仿宋"/>
          <w:color w:val="000000"/>
          <w:sz w:val="24"/>
          <w:szCs w:val="28"/>
        </w:rPr>
        <w:t>5、出卖人不得为买受人工作人员购置或者提供通讯工具、交通工具、家电、高档办公用品等物品。</w:t>
      </w:r>
    </w:p>
    <w:p>
      <w:pPr>
        <w:spacing w:line="440" w:lineRule="exact"/>
        <w:ind w:firstLine="475" w:firstLineChars="198"/>
        <w:rPr>
          <w:rFonts w:ascii="仿宋" w:hAnsi="仿宋" w:eastAsia="仿宋"/>
          <w:color w:val="000000"/>
          <w:sz w:val="24"/>
          <w:szCs w:val="28"/>
        </w:rPr>
      </w:pPr>
      <w:r>
        <w:rPr>
          <w:rFonts w:hint="eastAsia" w:ascii="仿宋" w:hAnsi="仿宋" w:eastAsia="仿宋"/>
          <w:color w:val="000000"/>
          <w:sz w:val="24"/>
          <w:szCs w:val="28"/>
        </w:rPr>
        <w:t>6、出卖人不得为买受人工作人员及其家属或者亲友从事与甲乙双方工程有关的工程分包及材料设备、周转工具的供应、租赁活动提供便利。</w:t>
      </w:r>
    </w:p>
    <w:p>
      <w:pPr>
        <w:snapToGrid w:val="0"/>
        <w:spacing w:line="440" w:lineRule="exact"/>
        <w:ind w:firstLine="480" w:firstLineChars="200"/>
        <w:rPr>
          <w:rFonts w:ascii="仿宋" w:hAnsi="仿宋" w:eastAsia="仿宋" w:cs="宋体-方正超大字符集"/>
          <w:color w:val="000000"/>
          <w:sz w:val="24"/>
          <w:szCs w:val="28"/>
        </w:rPr>
      </w:pPr>
      <w:r>
        <w:rPr>
          <w:rFonts w:hint="eastAsia" w:ascii="仿宋" w:hAnsi="仿宋" w:eastAsia="仿宋" w:cs="宋体-方正超大字符集"/>
          <w:color w:val="000000"/>
          <w:sz w:val="24"/>
          <w:szCs w:val="28"/>
        </w:rPr>
        <w:t>四、其它</w:t>
      </w:r>
    </w:p>
    <w:p>
      <w:pPr>
        <w:spacing w:line="440" w:lineRule="exact"/>
        <w:ind w:firstLine="475" w:firstLineChars="198"/>
        <w:rPr>
          <w:rFonts w:ascii="仿宋" w:hAnsi="仿宋" w:eastAsia="仿宋"/>
          <w:sz w:val="24"/>
          <w:szCs w:val="28"/>
        </w:rPr>
      </w:pPr>
      <w:r>
        <w:rPr>
          <w:rFonts w:hint="eastAsia" w:ascii="仿宋" w:hAnsi="仿宋" w:eastAsia="仿宋" w:cs="宋体-方正超大字符集"/>
          <w:color w:val="000000"/>
          <w:sz w:val="24"/>
          <w:szCs w:val="28"/>
        </w:rPr>
        <w:t>1、本协议作为分供合同（本协议对应的相应劳务分包合同或物资设备采购/租赁合同，统称分供合同，下同）的附件，与分供合同具有同等法律效力。本协议</w:t>
      </w:r>
      <w:r>
        <w:rPr>
          <w:rFonts w:hint="eastAsia" w:ascii="仿宋" w:hAnsi="仿宋" w:eastAsia="仿宋"/>
          <w:color w:val="000000"/>
          <w:sz w:val="24"/>
          <w:szCs w:val="28"/>
        </w:rPr>
        <w:t>同分供合同同</w:t>
      </w:r>
      <w:r>
        <w:rPr>
          <w:rFonts w:hint="eastAsia" w:ascii="仿宋" w:hAnsi="仿宋" w:eastAsia="仿宋"/>
          <w:sz w:val="24"/>
          <w:szCs w:val="28"/>
        </w:rPr>
        <w:t>日生效</w:t>
      </w:r>
      <w:r>
        <w:rPr>
          <w:rFonts w:hint="eastAsia" w:ascii="仿宋" w:hAnsi="仿宋" w:eastAsia="仿宋" w:cs="宋体-方正超大字符集"/>
          <w:color w:val="000000"/>
          <w:sz w:val="24"/>
          <w:szCs w:val="28"/>
        </w:rPr>
        <w:t>。</w:t>
      </w:r>
    </w:p>
    <w:p>
      <w:pPr>
        <w:snapToGrid w:val="0"/>
        <w:spacing w:line="440" w:lineRule="exact"/>
        <w:ind w:left="561" w:leftChars="267"/>
        <w:rPr>
          <w:rFonts w:ascii="仿宋" w:hAnsi="仿宋" w:eastAsia="仿宋" w:cs="宋体-方正超大字符集"/>
          <w:color w:val="000000"/>
          <w:sz w:val="24"/>
          <w:szCs w:val="28"/>
        </w:rPr>
      </w:pPr>
      <w:r>
        <w:rPr>
          <w:rFonts w:hint="eastAsia" w:ascii="仿宋" w:hAnsi="仿宋" w:eastAsia="仿宋"/>
          <w:sz w:val="24"/>
          <w:szCs w:val="28"/>
        </w:rPr>
        <w:t>2、</w:t>
      </w:r>
      <w:r>
        <w:rPr>
          <w:rFonts w:hint="eastAsia" w:ascii="仿宋" w:hAnsi="仿宋" w:eastAsia="仿宋" w:cs="宋体-方正超大字符集"/>
          <w:color w:val="000000"/>
          <w:sz w:val="24"/>
          <w:szCs w:val="28"/>
        </w:rPr>
        <w:t>本协议</w:t>
      </w:r>
      <w:r>
        <w:rPr>
          <w:rFonts w:hint="eastAsia" w:ascii="仿宋" w:hAnsi="仿宋" w:eastAsia="仿宋"/>
          <w:sz w:val="24"/>
          <w:szCs w:val="28"/>
        </w:rPr>
        <w:t>一式</w:t>
      </w:r>
      <w:r>
        <w:rPr>
          <w:rFonts w:hint="eastAsia" w:ascii="仿宋" w:hAnsi="仿宋" w:eastAsia="仿宋"/>
          <w:sz w:val="24"/>
          <w:szCs w:val="28"/>
          <w:u w:val="single"/>
        </w:rPr>
        <w:t xml:space="preserve"> 陆  </w:t>
      </w:r>
      <w:r>
        <w:rPr>
          <w:rFonts w:hint="eastAsia" w:ascii="仿宋" w:hAnsi="仿宋" w:eastAsia="仿宋"/>
          <w:sz w:val="24"/>
          <w:szCs w:val="28"/>
        </w:rPr>
        <w:t>份，买受人执</w:t>
      </w:r>
      <w:r>
        <w:rPr>
          <w:rFonts w:hint="eastAsia" w:ascii="仿宋" w:hAnsi="仿宋" w:eastAsia="仿宋"/>
          <w:sz w:val="24"/>
          <w:szCs w:val="28"/>
          <w:u w:val="single"/>
        </w:rPr>
        <w:t xml:space="preserve">  肆 </w:t>
      </w:r>
      <w:r>
        <w:rPr>
          <w:rFonts w:hint="eastAsia" w:ascii="仿宋" w:hAnsi="仿宋" w:eastAsia="仿宋"/>
          <w:sz w:val="24"/>
          <w:szCs w:val="28"/>
        </w:rPr>
        <w:t>份，出卖人执</w:t>
      </w:r>
      <w:r>
        <w:rPr>
          <w:rFonts w:hint="eastAsia" w:ascii="仿宋" w:hAnsi="仿宋" w:eastAsia="仿宋"/>
          <w:sz w:val="24"/>
          <w:szCs w:val="28"/>
          <w:u w:val="single"/>
        </w:rPr>
        <w:t xml:space="preserve">  贰 </w:t>
      </w:r>
      <w:r>
        <w:rPr>
          <w:rFonts w:hint="eastAsia" w:ascii="仿宋" w:hAnsi="仿宋" w:eastAsia="仿宋"/>
          <w:sz w:val="24"/>
          <w:szCs w:val="28"/>
        </w:rPr>
        <w:t>份。</w:t>
      </w:r>
    </w:p>
    <w:p>
      <w:pPr>
        <w:snapToGrid w:val="0"/>
        <w:spacing w:line="440" w:lineRule="exact"/>
        <w:rPr>
          <w:rFonts w:ascii="仿宋" w:hAnsi="仿宋" w:eastAsia="仿宋" w:cs="宋体-方正超大字符集"/>
          <w:color w:val="000000"/>
          <w:sz w:val="24"/>
          <w:szCs w:val="28"/>
        </w:rPr>
      </w:pPr>
    </w:p>
    <w:p>
      <w:pPr>
        <w:snapToGrid w:val="0"/>
        <w:spacing w:line="440" w:lineRule="exact"/>
        <w:rPr>
          <w:rFonts w:ascii="仿宋" w:hAnsi="仿宋" w:eastAsia="仿宋" w:cs="宋体-方正超大字符集"/>
          <w:color w:val="000000"/>
          <w:sz w:val="24"/>
          <w:szCs w:val="28"/>
        </w:rPr>
      </w:pPr>
    </w:p>
    <w:p>
      <w:pPr>
        <w:snapToGrid w:val="0"/>
        <w:spacing w:line="440" w:lineRule="exact"/>
        <w:rPr>
          <w:rFonts w:ascii="仿宋" w:hAnsi="仿宋" w:eastAsia="仿宋" w:cs="宋体-方正超大字符集"/>
          <w:color w:val="000000"/>
          <w:sz w:val="24"/>
          <w:szCs w:val="28"/>
        </w:rPr>
      </w:pPr>
    </w:p>
    <w:p>
      <w:pPr>
        <w:snapToGrid w:val="0"/>
        <w:spacing w:line="440" w:lineRule="exact"/>
        <w:rPr>
          <w:rFonts w:ascii="仿宋" w:hAnsi="仿宋" w:eastAsia="仿宋" w:cs="宋体-方正超大字符集"/>
          <w:color w:val="000000"/>
          <w:sz w:val="24"/>
          <w:szCs w:val="28"/>
        </w:rPr>
      </w:pPr>
    </w:p>
    <w:p>
      <w:pPr>
        <w:snapToGrid w:val="0"/>
        <w:spacing w:line="440" w:lineRule="exact"/>
        <w:ind w:firstLine="480" w:firstLineChars="200"/>
        <w:rPr>
          <w:rFonts w:ascii="仿宋" w:hAnsi="仿宋" w:eastAsia="仿宋" w:cs="宋体-方正超大字符集"/>
          <w:color w:val="000000"/>
          <w:sz w:val="24"/>
          <w:szCs w:val="28"/>
        </w:rPr>
      </w:pPr>
      <w:r>
        <w:rPr>
          <w:rFonts w:hint="eastAsia" w:ascii="仿宋" w:hAnsi="仿宋" w:eastAsia="仿宋" w:cs="宋体-方正超大字符集"/>
          <w:color w:val="000000"/>
          <w:sz w:val="24"/>
          <w:szCs w:val="28"/>
        </w:rPr>
        <w:t xml:space="preserve">买受人（盖章）： </w:t>
      </w:r>
      <w:r>
        <w:rPr>
          <w:rFonts w:ascii="仿宋" w:hAnsi="仿宋" w:eastAsia="仿宋" w:cs="宋体-方正超大字符集"/>
          <w:color w:val="000000"/>
          <w:sz w:val="24"/>
          <w:szCs w:val="28"/>
        </w:rPr>
        <w:t xml:space="preserve">                          </w:t>
      </w:r>
      <w:r>
        <w:rPr>
          <w:rFonts w:hint="eastAsia" w:ascii="仿宋" w:hAnsi="仿宋" w:eastAsia="仿宋" w:cs="宋体-方正超大字符集"/>
          <w:color w:val="000000"/>
          <w:sz w:val="24"/>
          <w:szCs w:val="28"/>
        </w:rPr>
        <w:t>出卖人（盖章）：</w:t>
      </w:r>
    </w:p>
    <w:p>
      <w:pPr>
        <w:snapToGrid w:val="0"/>
        <w:spacing w:line="440" w:lineRule="exact"/>
        <w:rPr>
          <w:rFonts w:ascii="仿宋" w:hAnsi="仿宋" w:eastAsia="仿宋" w:cs="宋体-方正超大字符集"/>
          <w:color w:val="000000"/>
          <w:sz w:val="24"/>
          <w:szCs w:val="28"/>
        </w:rPr>
      </w:pPr>
    </w:p>
    <w:p>
      <w:pPr>
        <w:snapToGrid w:val="0"/>
        <w:spacing w:line="440" w:lineRule="exact"/>
        <w:ind w:firstLine="480" w:firstLineChars="200"/>
        <w:rPr>
          <w:rFonts w:ascii="仿宋" w:hAnsi="仿宋" w:eastAsia="仿宋" w:cs="宋体-方正超大字符集"/>
          <w:color w:val="000000"/>
          <w:sz w:val="24"/>
          <w:szCs w:val="28"/>
        </w:rPr>
      </w:pPr>
      <w:r>
        <w:rPr>
          <w:rFonts w:hint="eastAsia" w:ascii="仿宋" w:hAnsi="仿宋" w:eastAsia="仿宋"/>
          <w:color w:val="000000"/>
          <w:sz w:val="24"/>
          <w:szCs w:val="28"/>
        </w:rPr>
        <w:t>委托代理人</w:t>
      </w:r>
      <w:r>
        <w:rPr>
          <w:rFonts w:hint="eastAsia" w:ascii="仿宋" w:hAnsi="仿宋" w:eastAsia="仿宋" w:cs="宋体-方正超大字符集"/>
          <w:color w:val="000000"/>
          <w:sz w:val="24"/>
          <w:szCs w:val="28"/>
        </w:rPr>
        <w:t xml:space="preserve">： </w:t>
      </w:r>
      <w:r>
        <w:rPr>
          <w:rFonts w:ascii="仿宋" w:hAnsi="仿宋" w:eastAsia="仿宋" w:cs="宋体-方正超大字符集"/>
          <w:color w:val="000000"/>
          <w:sz w:val="24"/>
          <w:szCs w:val="28"/>
        </w:rPr>
        <w:t xml:space="preserve">                </w:t>
      </w:r>
      <w:r>
        <w:rPr>
          <w:rFonts w:hint="eastAsia" w:ascii="仿宋" w:hAnsi="仿宋" w:eastAsia="仿宋" w:cs="宋体-方正超大字符集"/>
          <w:color w:val="000000"/>
          <w:sz w:val="24"/>
          <w:szCs w:val="28"/>
        </w:rPr>
        <w:t xml:space="preserve"> </w:t>
      </w:r>
      <w:r>
        <w:rPr>
          <w:rFonts w:ascii="仿宋" w:hAnsi="仿宋" w:eastAsia="仿宋" w:cs="宋体-方正超大字符集"/>
          <w:color w:val="000000"/>
          <w:sz w:val="24"/>
          <w:szCs w:val="28"/>
        </w:rPr>
        <w:t xml:space="preserve">             </w:t>
      </w:r>
      <w:r>
        <w:rPr>
          <w:rFonts w:hint="eastAsia" w:ascii="仿宋" w:hAnsi="仿宋" w:eastAsia="仿宋"/>
          <w:color w:val="000000"/>
          <w:sz w:val="24"/>
          <w:szCs w:val="28"/>
        </w:rPr>
        <w:t>委托代理人</w:t>
      </w:r>
      <w:r>
        <w:rPr>
          <w:rFonts w:hint="eastAsia" w:ascii="仿宋" w:hAnsi="仿宋" w:eastAsia="仿宋" w:cs="宋体-方正超大字符集"/>
          <w:color w:val="000000"/>
          <w:sz w:val="24"/>
          <w:szCs w:val="28"/>
        </w:rPr>
        <w:t>：　</w:t>
      </w:r>
    </w:p>
    <w:p>
      <w:pPr>
        <w:spacing w:line="360" w:lineRule="exact"/>
        <w:ind w:right="-32" w:firstLine="2640" w:firstLineChars="1100"/>
        <w:rPr>
          <w:rFonts w:ascii="仿宋" w:hAnsi="仿宋" w:eastAsia="仿宋"/>
          <w:sz w:val="24"/>
          <w:szCs w:val="28"/>
        </w:rPr>
      </w:pPr>
    </w:p>
    <w:p>
      <w:pPr>
        <w:spacing w:line="360" w:lineRule="exact"/>
        <w:ind w:right="-32"/>
        <w:rPr>
          <w:rFonts w:ascii="仿宋" w:hAnsi="仿宋" w:eastAsia="仿宋"/>
          <w:sz w:val="24"/>
          <w:szCs w:val="28"/>
        </w:rPr>
      </w:pPr>
      <w:r>
        <w:rPr>
          <w:rFonts w:hint="eastAsia" w:ascii="仿宋" w:hAnsi="仿宋" w:eastAsia="仿宋"/>
          <w:sz w:val="24"/>
          <w:szCs w:val="28"/>
        </w:rPr>
        <w:t xml:space="preserve"> </w:t>
      </w:r>
      <w:r>
        <w:rPr>
          <w:rFonts w:ascii="仿宋" w:hAnsi="仿宋" w:eastAsia="仿宋"/>
          <w:sz w:val="24"/>
          <w:szCs w:val="28"/>
        </w:rPr>
        <w:t xml:space="preserve">    </w:t>
      </w:r>
    </w:p>
    <w:p>
      <w:pPr>
        <w:spacing w:line="360" w:lineRule="exact"/>
        <w:ind w:right="-32" w:firstLine="480" w:firstLineChars="200"/>
        <w:rPr>
          <w:rFonts w:ascii="仿宋" w:hAnsi="仿宋" w:eastAsia="仿宋"/>
          <w:sz w:val="24"/>
          <w:szCs w:val="28"/>
        </w:rPr>
      </w:pPr>
      <w:r>
        <w:rPr>
          <w:rFonts w:hint="eastAsia" w:ascii="仿宋" w:hAnsi="仿宋" w:eastAsia="仿宋"/>
          <w:sz w:val="24"/>
          <w:szCs w:val="28"/>
        </w:rPr>
        <w:t xml:space="preserve">年 </w:t>
      </w:r>
      <w:r>
        <w:rPr>
          <w:rFonts w:ascii="仿宋" w:hAnsi="仿宋" w:eastAsia="仿宋"/>
          <w:sz w:val="24"/>
          <w:szCs w:val="28"/>
        </w:rPr>
        <w:t xml:space="preserve"> </w:t>
      </w:r>
      <w:r>
        <w:rPr>
          <w:rFonts w:hint="eastAsia" w:ascii="仿宋" w:hAnsi="仿宋" w:eastAsia="仿宋"/>
          <w:sz w:val="24"/>
          <w:szCs w:val="28"/>
        </w:rPr>
        <w:t xml:space="preserve">月 </w:t>
      </w:r>
      <w:r>
        <w:rPr>
          <w:rFonts w:ascii="仿宋" w:hAnsi="仿宋" w:eastAsia="仿宋"/>
          <w:sz w:val="24"/>
          <w:szCs w:val="28"/>
        </w:rPr>
        <w:t xml:space="preserve"> </w:t>
      </w:r>
      <w:r>
        <w:rPr>
          <w:rFonts w:hint="eastAsia" w:ascii="仿宋" w:hAnsi="仿宋" w:eastAsia="仿宋"/>
          <w:sz w:val="24"/>
          <w:szCs w:val="28"/>
        </w:rPr>
        <w:t xml:space="preserve">日 </w:t>
      </w:r>
      <w:r>
        <w:rPr>
          <w:rFonts w:ascii="仿宋" w:hAnsi="仿宋" w:eastAsia="仿宋"/>
          <w:sz w:val="24"/>
          <w:szCs w:val="28"/>
        </w:rPr>
        <w:t xml:space="preserve">                                </w:t>
      </w:r>
      <w:r>
        <w:rPr>
          <w:rFonts w:hint="eastAsia" w:ascii="仿宋" w:hAnsi="仿宋" w:eastAsia="仿宋"/>
          <w:sz w:val="24"/>
          <w:szCs w:val="28"/>
        </w:rPr>
        <w:t xml:space="preserve">年 </w:t>
      </w:r>
      <w:r>
        <w:rPr>
          <w:rFonts w:ascii="仿宋" w:hAnsi="仿宋" w:eastAsia="仿宋"/>
          <w:sz w:val="24"/>
          <w:szCs w:val="28"/>
        </w:rPr>
        <w:t xml:space="preserve"> </w:t>
      </w:r>
      <w:r>
        <w:rPr>
          <w:rFonts w:hint="eastAsia" w:ascii="仿宋" w:hAnsi="仿宋" w:eastAsia="仿宋"/>
          <w:sz w:val="24"/>
          <w:szCs w:val="28"/>
        </w:rPr>
        <w:t xml:space="preserve">月 </w:t>
      </w:r>
      <w:r>
        <w:rPr>
          <w:rFonts w:ascii="仿宋" w:hAnsi="仿宋" w:eastAsia="仿宋"/>
          <w:sz w:val="24"/>
          <w:szCs w:val="28"/>
        </w:rPr>
        <w:t xml:space="preserve"> </w:t>
      </w:r>
      <w:r>
        <w:rPr>
          <w:rFonts w:hint="eastAsia" w:ascii="仿宋" w:hAnsi="仿宋" w:eastAsia="仿宋"/>
          <w:sz w:val="24"/>
          <w:szCs w:val="28"/>
        </w:rPr>
        <w:t>日</w:t>
      </w:r>
    </w:p>
    <w:p>
      <w:pPr>
        <w:spacing w:line="360" w:lineRule="exact"/>
        <w:ind w:right="-32" w:firstLine="480" w:firstLineChars="200"/>
        <w:rPr>
          <w:rFonts w:ascii="仿宋" w:hAnsi="仿宋" w:eastAsia="仿宋"/>
          <w:sz w:val="24"/>
          <w:szCs w:val="28"/>
        </w:rPr>
      </w:pPr>
    </w:p>
    <w:p>
      <w:pPr>
        <w:spacing w:line="360" w:lineRule="exact"/>
        <w:ind w:right="-32"/>
        <w:rPr>
          <w:rFonts w:ascii="仿宋" w:hAnsi="仿宋" w:eastAsia="仿宋"/>
          <w:sz w:val="24"/>
          <w:szCs w:val="28"/>
        </w:rPr>
      </w:pPr>
      <w:r>
        <w:rPr>
          <w:rFonts w:hint="eastAsia" w:ascii="仿宋" w:hAnsi="仿宋" w:eastAsia="仿宋"/>
          <w:sz w:val="24"/>
          <w:szCs w:val="28"/>
        </w:rPr>
        <w:t xml:space="preserve"> </w:t>
      </w:r>
      <w:r>
        <w:rPr>
          <w:rFonts w:ascii="仿宋" w:hAnsi="仿宋" w:eastAsia="仿宋"/>
          <w:sz w:val="24"/>
          <w:szCs w:val="28"/>
        </w:rPr>
        <w:t xml:space="preserve">         </w:t>
      </w:r>
    </w:p>
    <w:p>
      <w:pPr>
        <w:spacing w:line="360" w:lineRule="exact"/>
        <w:ind w:right="-32"/>
        <w:rPr>
          <w:rFonts w:ascii="仿宋" w:hAnsi="仿宋" w:eastAsia="仿宋"/>
          <w:sz w:val="24"/>
          <w:szCs w:val="28"/>
        </w:rPr>
      </w:pPr>
    </w:p>
    <w:p>
      <w:pPr>
        <w:spacing w:line="360" w:lineRule="exact"/>
        <w:ind w:right="-32"/>
        <w:rPr>
          <w:rFonts w:ascii="仿宋" w:hAnsi="仿宋" w:eastAsia="仿宋"/>
          <w:bCs/>
        </w:rPr>
      </w:pPr>
    </w:p>
    <w:p>
      <w:pPr>
        <w:rPr>
          <w:rFonts w:ascii="仿宋" w:hAnsi="仿宋" w:eastAsia="仿宋"/>
          <w:bCs/>
          <w:sz w:val="24"/>
        </w:rPr>
      </w:pPr>
    </w:p>
    <w:p>
      <w:pPr>
        <w:rPr>
          <w:rFonts w:ascii="仿宋" w:hAnsi="仿宋" w:eastAsia="仿宋"/>
          <w:bCs/>
          <w:sz w:val="24"/>
        </w:rPr>
      </w:pPr>
    </w:p>
    <w:p>
      <w:pPr>
        <w:rPr>
          <w:rFonts w:ascii="仿宋" w:hAnsi="仿宋" w:eastAsia="仿宋"/>
          <w:bCs/>
          <w:sz w:val="24"/>
        </w:rPr>
      </w:pPr>
    </w:p>
    <w:p>
      <w:pPr>
        <w:pStyle w:val="97"/>
      </w:pPr>
      <w:r>
        <w:rPr>
          <w:rFonts w:hint="eastAsia"/>
        </w:rPr>
        <w:t>附件四：法人授权委托书</w:t>
      </w:r>
    </w:p>
    <w:p>
      <w:pPr>
        <w:rPr>
          <w:rFonts w:ascii="仿宋" w:hAnsi="仿宋" w:eastAsia="仿宋"/>
          <w:bCs/>
          <w:sz w:val="24"/>
        </w:rPr>
      </w:pPr>
    </w:p>
    <w:p>
      <w:pPr>
        <w:snapToGrid w:val="0"/>
        <w:spacing w:before="120"/>
        <w:jc w:val="center"/>
        <w:rPr>
          <w:rFonts w:ascii="仿宋" w:hAnsi="仿宋" w:eastAsia="仿宋"/>
          <w:b/>
          <w:sz w:val="28"/>
          <w:szCs w:val="28"/>
        </w:rPr>
      </w:pPr>
      <w:r>
        <w:rPr>
          <w:rFonts w:hint="eastAsia" w:ascii="仿宋" w:hAnsi="仿宋" w:eastAsia="仿宋"/>
          <w:b/>
          <w:sz w:val="28"/>
          <w:szCs w:val="28"/>
        </w:rPr>
        <w:t>法人授权委托书</w:t>
      </w:r>
    </w:p>
    <w:p>
      <w:pPr>
        <w:tabs>
          <w:tab w:val="left" w:pos="360"/>
          <w:tab w:val="left" w:pos="540"/>
        </w:tabs>
        <w:ind w:firstLine="480" w:firstLineChars="200"/>
        <w:rPr>
          <w:rFonts w:ascii="仿宋" w:hAnsi="仿宋" w:eastAsia="仿宋"/>
          <w:bCs/>
          <w:sz w:val="24"/>
        </w:rPr>
      </w:pPr>
      <w:permStart w:id="23" w:edGrp="everyone"/>
      <w:r>
        <w:rPr>
          <w:rFonts w:hint="eastAsia" w:ascii="仿宋" w:hAnsi="仿宋" w:eastAsia="仿宋"/>
          <w:bCs/>
          <w:sz w:val="24"/>
        </w:rPr>
        <w:t>委托单位：</w:t>
      </w:r>
    </w:p>
    <w:p>
      <w:pPr>
        <w:ind w:firstLine="480" w:firstLineChars="200"/>
        <w:rPr>
          <w:rFonts w:ascii="仿宋" w:hAnsi="仿宋" w:eastAsia="仿宋"/>
          <w:bCs/>
          <w:sz w:val="24"/>
        </w:rPr>
      </w:pPr>
      <w:r>
        <w:rPr>
          <w:rFonts w:hint="eastAsia" w:ascii="仿宋" w:hAnsi="仿宋" w:eastAsia="仿宋"/>
          <w:bCs/>
          <w:sz w:val="24"/>
        </w:rPr>
        <w:t>法定代表人（负责人）： 职务：</w:t>
      </w:r>
    </w:p>
    <w:p>
      <w:pPr>
        <w:ind w:firstLine="480" w:firstLineChars="200"/>
        <w:rPr>
          <w:rFonts w:ascii="仿宋" w:hAnsi="仿宋" w:eastAsia="仿宋"/>
          <w:bCs/>
          <w:sz w:val="24"/>
        </w:rPr>
      </w:pPr>
      <w:r>
        <w:rPr>
          <w:rFonts w:hint="eastAsia" w:ascii="仿宋" w:hAnsi="仿宋" w:eastAsia="仿宋"/>
          <w:bCs/>
          <w:sz w:val="24"/>
        </w:rPr>
        <w:t>受托人：姓名：  电话： 身份证号码：</w:t>
      </w:r>
    </w:p>
    <w:p>
      <w:pPr>
        <w:ind w:firstLine="480" w:firstLineChars="200"/>
        <w:rPr>
          <w:rFonts w:ascii="仿宋" w:hAnsi="仿宋" w:eastAsia="仿宋"/>
          <w:bCs/>
          <w:sz w:val="24"/>
        </w:rPr>
      </w:pPr>
      <w:r>
        <w:rPr>
          <w:rFonts w:hint="eastAsia" w:ascii="仿宋" w:hAnsi="仿宋" w:eastAsia="仿宋"/>
          <w:bCs/>
          <w:sz w:val="24"/>
        </w:rPr>
        <w:t>我公司现委托为我公司在工程的现场代表（理）人。</w:t>
      </w:r>
    </w:p>
    <w:p>
      <w:pPr>
        <w:ind w:firstLine="480" w:firstLineChars="200"/>
        <w:rPr>
          <w:rFonts w:ascii="仿宋" w:hAnsi="仿宋" w:eastAsia="仿宋"/>
          <w:bCs/>
          <w:sz w:val="24"/>
        </w:rPr>
      </w:pPr>
      <w:r>
        <w:rPr>
          <w:rFonts w:hint="eastAsia" w:ascii="仿宋" w:hAnsi="仿宋" w:eastAsia="仿宋"/>
          <w:bCs/>
          <w:sz w:val="24"/>
        </w:rPr>
        <w:t>该代表（理）人在工程中的权限为：代表我方进行合同履行及施工管理，代表我方签署任何文件和处理与工程有关的所有事务等。</w:t>
      </w:r>
    </w:p>
    <w:p>
      <w:pPr>
        <w:ind w:firstLine="480" w:firstLineChars="200"/>
        <w:rPr>
          <w:rFonts w:ascii="仿宋" w:hAnsi="仿宋" w:eastAsia="仿宋"/>
          <w:bCs/>
          <w:sz w:val="24"/>
        </w:rPr>
      </w:pPr>
    </w:p>
    <w:p>
      <w:pPr>
        <w:ind w:firstLine="480" w:firstLineChars="200"/>
        <w:rPr>
          <w:rFonts w:ascii="仿宋" w:hAnsi="仿宋" w:eastAsia="仿宋"/>
          <w:bCs/>
          <w:sz w:val="24"/>
        </w:rPr>
      </w:pPr>
      <w:r>
        <w:rPr>
          <w:rFonts w:hint="eastAsia" w:ascii="仿宋" w:hAnsi="仿宋" w:eastAsia="仿宋"/>
          <w:bCs/>
          <w:sz w:val="24"/>
        </w:rPr>
        <w:t>代表（理）人无权转委，特此委托。</w:t>
      </w:r>
    </w:p>
    <w:p>
      <w:pPr>
        <w:ind w:firstLine="480" w:firstLineChars="200"/>
        <w:rPr>
          <w:rFonts w:ascii="仿宋" w:hAnsi="仿宋" w:eastAsia="仿宋"/>
          <w:bCs/>
          <w:sz w:val="24"/>
        </w:rPr>
      </w:pPr>
      <w:r>
        <w:rPr>
          <w:rFonts w:hint="eastAsia" w:ascii="仿宋" w:hAnsi="仿宋" w:eastAsia="仿宋"/>
          <w:bCs/>
          <w:sz w:val="24"/>
        </w:rPr>
        <w:t>代表（理）人的行为，我方无条件接受。</w:t>
      </w:r>
    </w:p>
    <w:p>
      <w:pPr>
        <w:ind w:firstLine="480" w:firstLineChars="200"/>
        <w:rPr>
          <w:rFonts w:ascii="仿宋" w:hAnsi="仿宋" w:eastAsia="仿宋"/>
          <w:bCs/>
          <w:sz w:val="24"/>
        </w:rPr>
      </w:pPr>
      <w:r>
        <w:rPr>
          <w:rFonts w:hint="eastAsia" w:ascii="仿宋" w:hAnsi="仿宋" w:eastAsia="仿宋"/>
          <w:bCs/>
          <w:sz w:val="24"/>
        </w:rPr>
        <w:t>授权单位：（公章）</w:t>
      </w:r>
    </w:p>
    <w:p>
      <w:pPr>
        <w:ind w:firstLine="480" w:firstLineChars="200"/>
        <w:rPr>
          <w:rFonts w:ascii="仿宋" w:hAnsi="仿宋" w:eastAsia="仿宋"/>
          <w:bCs/>
          <w:sz w:val="24"/>
        </w:rPr>
      </w:pPr>
      <w:r>
        <w:rPr>
          <w:rFonts w:hint="eastAsia" w:ascii="仿宋" w:hAnsi="仿宋" w:eastAsia="仿宋"/>
          <w:bCs/>
          <w:sz w:val="24"/>
        </w:rPr>
        <w:t>年月日</w:t>
      </w:r>
    </w:p>
    <w:p>
      <w:pPr>
        <w:ind w:firstLine="480" w:firstLineChars="200"/>
        <w:rPr>
          <w:rFonts w:ascii="仿宋" w:hAnsi="仿宋" w:eastAsia="仿宋"/>
          <w:bCs/>
          <w:sz w:val="24"/>
        </w:rPr>
      </w:pPr>
      <w:r>
        <w:rPr>
          <w:rFonts w:hint="eastAsia" w:ascii="仿宋" w:hAnsi="仿宋" w:eastAsia="仿宋"/>
          <w:bCs/>
          <w:sz w:val="24"/>
        </w:rPr>
        <w:t>附：代表人身份证复印件（复印件要加盖委托单位公章）</w:t>
      </w:r>
    </w:p>
    <w:p>
      <w:pPr>
        <w:ind w:firstLine="480" w:firstLineChars="200"/>
        <w:rPr>
          <w:rFonts w:ascii="仿宋" w:hAnsi="仿宋" w:eastAsia="仿宋"/>
          <w:bCs/>
          <w:sz w:val="24"/>
        </w:rPr>
      </w:pPr>
    </w:p>
    <w:p>
      <w:pPr>
        <w:tabs>
          <w:tab w:val="left" w:pos="360"/>
        </w:tabs>
        <w:ind w:firstLine="2280" w:firstLineChars="950"/>
        <w:rPr>
          <w:rFonts w:ascii="仿宋" w:hAnsi="仿宋" w:eastAsia="仿宋"/>
          <w:bCs/>
          <w:sz w:val="24"/>
        </w:rPr>
      </w:pPr>
      <w:r>
        <w:rPr>
          <w:rFonts w:hint="eastAsia" w:ascii="仿宋" w:hAnsi="仿宋" w:eastAsia="仿宋"/>
          <w:bCs/>
          <w:sz w:val="24"/>
        </w:rPr>
        <w:t>（身份证粘贴处）</w:t>
      </w:r>
    </w:p>
    <w:p>
      <w:pPr>
        <w:tabs>
          <w:tab w:val="left" w:pos="360"/>
        </w:tabs>
        <w:ind w:firstLine="2280" w:firstLineChars="950"/>
        <w:rPr>
          <w:rFonts w:ascii="仿宋" w:hAnsi="仿宋" w:eastAsia="仿宋"/>
          <w:bCs/>
          <w:sz w:val="24"/>
        </w:rPr>
      </w:pPr>
    </w:p>
    <w:permEnd w:id="23"/>
    <w:p>
      <w:pPr>
        <w:tabs>
          <w:tab w:val="left" w:pos="360"/>
        </w:tabs>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r>
        <w:rPr>
          <w:rFonts w:ascii="仿宋" w:hAnsi="仿宋" w:eastAsia="仿宋"/>
          <w:sz w:val="24"/>
        </w:rPr>
        <w:br w:type="page"/>
      </w:r>
    </w:p>
    <w:p>
      <w:pPr>
        <w:pStyle w:val="97"/>
      </w:pPr>
      <w:r>
        <w:rPr>
          <w:rFonts w:hint="eastAsia"/>
        </w:rPr>
        <w:t>附件五：收款经办人授权委托书</w:t>
      </w:r>
    </w:p>
    <w:p>
      <w:pPr>
        <w:tabs>
          <w:tab w:val="left" w:pos="360"/>
        </w:tabs>
        <w:ind w:firstLine="3373" w:firstLineChars="1200"/>
        <w:rPr>
          <w:rFonts w:ascii="仿宋" w:hAnsi="仿宋"/>
          <w:b/>
          <w:sz w:val="28"/>
        </w:rPr>
      </w:pPr>
      <w:r>
        <w:rPr>
          <w:rFonts w:hint="eastAsia" w:ascii="仿宋" w:hAnsi="仿宋"/>
          <w:b/>
          <w:sz w:val="28"/>
        </w:rPr>
        <w:t>收款经办人授权委托书</w:t>
      </w:r>
    </w:p>
    <w:p>
      <w:pPr>
        <w:tabs>
          <w:tab w:val="left" w:pos="360"/>
        </w:tabs>
        <w:ind w:firstLine="2289" w:firstLineChars="950"/>
        <w:rPr>
          <w:rFonts w:ascii="仿宋" w:hAnsi="仿宋" w:eastAsia="仿宋"/>
          <w:b/>
          <w:sz w:val="24"/>
        </w:rPr>
      </w:pPr>
    </w:p>
    <w:p>
      <w:pPr>
        <w:ind w:firstLine="480" w:firstLineChars="200"/>
        <w:rPr>
          <w:rFonts w:ascii="仿宋" w:hAnsi="仿宋" w:eastAsia="仿宋"/>
          <w:sz w:val="24"/>
        </w:rPr>
      </w:pPr>
      <w:permStart w:id="24" w:edGrp="everyone"/>
      <w:r>
        <w:rPr>
          <w:rFonts w:hint="eastAsia" w:ascii="仿宋" w:hAnsi="仿宋" w:eastAsia="仿宋"/>
          <w:bCs/>
          <w:sz w:val="24"/>
        </w:rPr>
        <w:t xml:space="preserve">我公司现委托我司工作人员 </w:t>
      </w:r>
      <w:r>
        <w:rPr>
          <w:rFonts w:hint="eastAsia" w:ascii="仿宋" w:hAnsi="仿宋" w:eastAsia="仿宋"/>
          <w:sz w:val="24"/>
        </w:rPr>
        <w:t>（身份证号码：）</w:t>
      </w:r>
      <w:r>
        <w:rPr>
          <w:rFonts w:hint="eastAsia" w:ascii="仿宋" w:hAnsi="仿宋" w:eastAsia="仿宋"/>
          <w:bCs/>
          <w:sz w:val="24"/>
        </w:rPr>
        <w:t>为我公司在</w:t>
      </w:r>
      <w:r>
        <w:rPr>
          <w:rFonts w:hint="eastAsia" w:ascii="仿宋" w:hAnsi="仿宋" w:eastAsia="仿宋"/>
          <w:sz w:val="24"/>
        </w:rPr>
        <w:t>工程的收款业务经办人，仅负责办理收取工程款事宜。</w:t>
      </w:r>
    </w:p>
    <w:p>
      <w:pPr>
        <w:ind w:firstLine="480" w:firstLineChars="200"/>
        <w:rPr>
          <w:rFonts w:ascii="仿宋" w:hAnsi="仿宋" w:eastAsia="仿宋"/>
          <w:bCs/>
          <w:sz w:val="24"/>
        </w:rPr>
      </w:pPr>
      <w:r>
        <w:rPr>
          <w:rFonts w:hint="eastAsia" w:ascii="仿宋" w:hAnsi="仿宋" w:eastAsia="仿宋"/>
          <w:bCs/>
          <w:sz w:val="24"/>
        </w:rPr>
        <w:t>收款经办人无转委托权。特此委托。</w:t>
      </w:r>
    </w:p>
    <w:p>
      <w:pPr>
        <w:ind w:firstLine="480" w:firstLineChars="200"/>
        <w:rPr>
          <w:rFonts w:ascii="仿宋" w:hAnsi="仿宋" w:eastAsia="仿宋"/>
          <w:bCs/>
          <w:sz w:val="24"/>
        </w:rPr>
      </w:pPr>
      <w:r>
        <w:rPr>
          <w:rFonts w:hint="eastAsia" w:ascii="仿宋" w:hAnsi="仿宋" w:eastAsia="仿宋"/>
          <w:bCs/>
          <w:sz w:val="24"/>
        </w:rPr>
        <w:t>收款经办人的收款行为，我方无条件接受。</w:t>
      </w:r>
    </w:p>
    <w:p>
      <w:pPr>
        <w:ind w:firstLine="480" w:firstLineChars="200"/>
        <w:rPr>
          <w:rFonts w:ascii="仿宋" w:hAnsi="仿宋" w:eastAsia="仿宋"/>
          <w:bCs/>
          <w:sz w:val="24"/>
        </w:rPr>
      </w:pPr>
    </w:p>
    <w:p>
      <w:pPr>
        <w:ind w:firstLine="480" w:firstLineChars="200"/>
        <w:rPr>
          <w:rFonts w:ascii="仿宋" w:hAnsi="仿宋" w:eastAsia="仿宋"/>
          <w:bCs/>
          <w:sz w:val="24"/>
        </w:rPr>
      </w:pPr>
      <w:r>
        <w:rPr>
          <w:rFonts w:hint="eastAsia" w:ascii="仿宋" w:hAnsi="仿宋" w:eastAsia="仿宋"/>
          <w:bCs/>
          <w:sz w:val="24"/>
        </w:rPr>
        <w:t>授权单位（盖章）：      法定代表人：</w:t>
      </w:r>
    </w:p>
    <w:p>
      <w:pPr>
        <w:rPr>
          <w:rFonts w:ascii="仿宋" w:hAnsi="仿宋" w:eastAsia="仿宋"/>
          <w:bCs/>
          <w:sz w:val="24"/>
        </w:rPr>
      </w:pPr>
    </w:p>
    <w:p>
      <w:pPr>
        <w:ind w:firstLine="480" w:firstLineChars="200"/>
        <w:rPr>
          <w:rFonts w:ascii="仿宋" w:hAnsi="仿宋" w:eastAsia="仿宋"/>
          <w:bCs/>
          <w:sz w:val="24"/>
        </w:rPr>
      </w:pPr>
      <w:r>
        <w:rPr>
          <w:rFonts w:hint="eastAsia" w:ascii="仿宋" w:hAnsi="仿宋" w:eastAsia="仿宋"/>
          <w:bCs/>
          <w:sz w:val="24"/>
        </w:rPr>
        <w:t>有效期限：年月日至年月日</w:t>
      </w:r>
    </w:p>
    <w:p>
      <w:pPr>
        <w:ind w:firstLine="480" w:firstLineChars="200"/>
        <w:rPr>
          <w:rFonts w:ascii="仿宋" w:hAnsi="仿宋" w:eastAsia="仿宋"/>
          <w:bCs/>
          <w:sz w:val="24"/>
        </w:rPr>
      </w:pPr>
      <w:r>
        <w:rPr>
          <w:rFonts w:hint="eastAsia" w:ascii="仿宋" w:hAnsi="仿宋" w:eastAsia="仿宋"/>
          <w:bCs/>
          <w:sz w:val="24"/>
        </w:rPr>
        <w:t>签发日期：年月日</w:t>
      </w:r>
    </w:p>
    <w:p>
      <w:pPr>
        <w:ind w:firstLine="480" w:firstLineChars="200"/>
        <w:rPr>
          <w:rFonts w:ascii="仿宋" w:hAnsi="仿宋" w:eastAsia="仿宋"/>
          <w:bCs/>
          <w:sz w:val="24"/>
        </w:rPr>
      </w:pPr>
    </w:p>
    <w:p>
      <w:pPr>
        <w:ind w:firstLine="480" w:firstLineChars="200"/>
        <w:rPr>
          <w:rFonts w:ascii="仿宋" w:hAnsi="仿宋" w:eastAsia="仿宋"/>
          <w:bCs/>
          <w:sz w:val="24"/>
          <w:u w:val="single"/>
        </w:rPr>
      </w:pPr>
      <w:r>
        <w:rPr>
          <w:rFonts w:hint="eastAsia" w:ascii="仿宋" w:hAnsi="仿宋" w:eastAsia="仿宋"/>
          <w:bCs/>
          <w:sz w:val="24"/>
        </w:rPr>
        <w:t>附：收款单位账号：</w:t>
      </w:r>
    </w:p>
    <w:p>
      <w:pPr>
        <w:ind w:firstLine="480" w:firstLineChars="200"/>
        <w:rPr>
          <w:rFonts w:ascii="仿宋" w:hAnsi="仿宋" w:eastAsia="仿宋"/>
          <w:bCs/>
          <w:sz w:val="24"/>
          <w:u w:val="single"/>
        </w:rPr>
      </w:pPr>
      <w:r>
        <w:rPr>
          <w:rFonts w:hint="eastAsia" w:ascii="仿宋" w:hAnsi="仿宋" w:eastAsia="仿宋"/>
          <w:bCs/>
          <w:sz w:val="24"/>
        </w:rPr>
        <w:t>收款账号开户银行：</w:t>
      </w:r>
    </w:p>
    <w:p>
      <w:pPr>
        <w:rPr>
          <w:rFonts w:ascii="仿宋" w:hAnsi="仿宋" w:eastAsia="仿宋"/>
          <w:bCs/>
          <w:sz w:val="24"/>
        </w:rPr>
      </w:pPr>
      <w:r>
        <w:rPr>
          <w:rFonts w:hint="eastAsia" w:ascii="仿宋" w:hAnsi="仿宋" w:eastAsia="仿宋"/>
          <w:bCs/>
          <w:sz w:val="24"/>
        </w:rPr>
        <w:t xml:space="preserve">    收款业务经办人签字（必须手写）：</w:t>
      </w:r>
    </w:p>
    <w:p>
      <w:pPr>
        <w:ind w:firstLine="465"/>
        <w:rPr>
          <w:rFonts w:ascii="仿宋" w:hAnsi="仿宋" w:eastAsia="仿宋"/>
          <w:bCs/>
          <w:sz w:val="24"/>
          <w:u w:val="single"/>
        </w:rPr>
      </w:pPr>
      <w:r>
        <w:rPr>
          <w:rFonts w:hint="eastAsia" w:ascii="仿宋" w:hAnsi="仿宋" w:eastAsia="仿宋"/>
          <w:bCs/>
          <w:sz w:val="24"/>
        </w:rPr>
        <w:t>收款单位收款印模（必须是发票专用章）：</w:t>
      </w:r>
    </w:p>
    <w:permEnd w:id="24"/>
    <w:p>
      <w:pPr>
        <w:rPr>
          <w:rFonts w:ascii="仿宋" w:hAnsi="仿宋" w:eastAsia="仿宋"/>
          <w:b/>
          <w:color w:val="000000"/>
        </w:rPr>
      </w:pPr>
    </w:p>
    <w:p>
      <w:pPr>
        <w:rPr>
          <w:rFonts w:ascii="仿宋" w:hAnsi="仿宋" w:eastAsia="仿宋"/>
          <w:b/>
          <w:color w:val="000000"/>
        </w:rPr>
      </w:pPr>
    </w:p>
    <w:p>
      <w:pPr>
        <w:rPr>
          <w:rFonts w:ascii="仿宋" w:hAnsi="仿宋" w:eastAsia="仿宋"/>
          <w:b/>
          <w:color w:val="000000"/>
        </w:rPr>
      </w:pPr>
    </w:p>
    <w:p>
      <w:pPr>
        <w:rPr>
          <w:rFonts w:ascii="仿宋" w:hAnsi="仿宋" w:eastAsia="仿宋"/>
          <w:b/>
          <w:color w:val="000000"/>
        </w:rPr>
      </w:pPr>
    </w:p>
    <w:p>
      <w:pPr>
        <w:rPr>
          <w:rFonts w:ascii="仿宋" w:hAnsi="仿宋" w:eastAsia="仿宋"/>
          <w:b/>
          <w:color w:val="000000"/>
        </w:rPr>
      </w:pPr>
    </w:p>
    <w:p>
      <w:pPr>
        <w:rPr>
          <w:rFonts w:ascii="仿宋" w:hAnsi="仿宋" w:eastAsia="仿宋"/>
          <w:b/>
          <w:color w:val="000000"/>
        </w:rPr>
      </w:pPr>
    </w:p>
    <w:p>
      <w:pPr>
        <w:rPr>
          <w:rFonts w:ascii="仿宋" w:hAnsi="仿宋" w:eastAsia="仿宋"/>
          <w:b/>
          <w:color w:val="000000"/>
        </w:rPr>
      </w:pPr>
    </w:p>
    <w:p>
      <w:pPr>
        <w:rPr>
          <w:rFonts w:ascii="仿宋" w:hAnsi="仿宋" w:eastAsia="仿宋"/>
          <w:b/>
          <w:color w:val="000000"/>
        </w:rPr>
      </w:pPr>
    </w:p>
    <w:p>
      <w:pPr>
        <w:rPr>
          <w:rFonts w:ascii="仿宋" w:hAnsi="仿宋" w:eastAsia="仿宋"/>
          <w:b/>
          <w:color w:val="000000"/>
        </w:rPr>
      </w:pPr>
    </w:p>
    <w:p>
      <w:pPr>
        <w:rPr>
          <w:rFonts w:ascii="仿宋" w:hAnsi="仿宋" w:eastAsia="仿宋"/>
          <w:b/>
          <w:color w:val="000000"/>
        </w:rPr>
      </w:pPr>
    </w:p>
    <w:p>
      <w:pPr>
        <w:rPr>
          <w:rFonts w:ascii="仿宋" w:hAnsi="仿宋" w:eastAsia="仿宋"/>
          <w:b/>
          <w:color w:val="000000"/>
        </w:rPr>
      </w:pPr>
      <w:r>
        <w:rPr>
          <w:rFonts w:ascii="仿宋" w:hAnsi="仿宋" w:eastAsia="仿宋"/>
          <w:b/>
          <w:color w:val="000000"/>
        </w:rPr>
        <w:br w:type="page"/>
      </w:r>
    </w:p>
    <w:p>
      <w:pPr>
        <w:rPr>
          <w:rFonts w:ascii="仿宋" w:hAnsi="仿宋" w:eastAsia="仿宋"/>
          <w:b/>
          <w:color w:val="000000"/>
        </w:rPr>
      </w:pPr>
    </w:p>
    <w:p>
      <w:pPr>
        <w:pStyle w:val="97"/>
      </w:pPr>
      <w:r>
        <w:rPr>
          <w:rFonts w:hint="eastAsia"/>
        </w:rPr>
        <w:t>附件六：产品质量承诺书</w:t>
      </w:r>
    </w:p>
    <w:p>
      <w:pPr>
        <w:rPr>
          <w:rFonts w:ascii="仿宋" w:hAnsi="仿宋" w:eastAsia="仿宋"/>
          <w:sz w:val="24"/>
        </w:rPr>
      </w:pPr>
    </w:p>
    <w:p>
      <w:pPr>
        <w:rPr>
          <w:rFonts w:ascii="仿宋" w:hAnsi="仿宋" w:eastAsia="仿宋"/>
          <w:sz w:val="24"/>
        </w:rPr>
      </w:pPr>
    </w:p>
    <w:p>
      <w:pPr>
        <w:rPr>
          <w:rFonts w:ascii="仿宋" w:hAnsi="仿宋" w:eastAsia="仿宋"/>
          <w:color w:val="000000"/>
          <w:sz w:val="24"/>
        </w:rPr>
      </w:pPr>
      <w:r>
        <w:rPr>
          <w:rFonts w:ascii="仿宋" w:hAnsi="仿宋" w:eastAsia="仿宋"/>
          <w:sz w:val="24"/>
        </w:rPr>
        <w:tab/>
      </w:r>
      <w:r>
        <w:rPr>
          <w:rFonts w:hint="eastAsia" w:ascii="仿宋" w:hAnsi="仿宋" w:eastAsia="仿宋"/>
          <w:sz w:val="24"/>
        </w:rPr>
        <w:t>致</w:t>
      </w:r>
      <w:r>
        <w:rPr>
          <w:rFonts w:ascii="仿宋" w:hAnsi="仿宋" w:eastAsia="仿宋"/>
          <w:color w:val="000000"/>
          <w:sz w:val="24"/>
        </w:rPr>
        <w:t>中建科技</w:t>
      </w:r>
      <w:r>
        <w:rPr>
          <w:rFonts w:hint="eastAsia" w:ascii="仿宋" w:hAnsi="仿宋" w:eastAsia="仿宋"/>
          <w:color w:val="000000"/>
          <w:sz w:val="24"/>
        </w:rPr>
        <w:t>集团</w:t>
      </w:r>
      <w:r>
        <w:rPr>
          <w:rFonts w:ascii="仿宋" w:hAnsi="仿宋" w:eastAsia="仿宋"/>
          <w:color w:val="000000"/>
          <w:sz w:val="24"/>
        </w:rPr>
        <w:t>有限公司：</w:t>
      </w:r>
    </w:p>
    <w:p>
      <w:pPr>
        <w:ind w:firstLine="480" w:firstLineChars="200"/>
        <w:rPr>
          <w:rFonts w:ascii="仿宋" w:hAnsi="仿宋" w:eastAsia="仿宋"/>
          <w:color w:val="000000"/>
          <w:sz w:val="24"/>
        </w:rPr>
      </w:pPr>
      <w:r>
        <w:rPr>
          <w:rFonts w:ascii="仿宋" w:hAnsi="仿宋" w:eastAsia="仿宋"/>
          <w:color w:val="000000"/>
          <w:sz w:val="24"/>
        </w:rPr>
        <w:t>我公司在此郑重承诺：我公司</w:t>
      </w:r>
      <w:r>
        <w:rPr>
          <w:rFonts w:hint="eastAsia" w:ascii="仿宋" w:hAnsi="仿宋" w:eastAsia="仿宋"/>
          <w:color w:val="000000"/>
          <w:sz w:val="24"/>
        </w:rPr>
        <w:t>在承接次项目后</w:t>
      </w:r>
      <w:r>
        <w:rPr>
          <w:rFonts w:ascii="仿宋" w:hAnsi="仿宋" w:eastAsia="仿宋"/>
          <w:color w:val="000000"/>
          <w:sz w:val="24"/>
        </w:rPr>
        <w:t>，我公司能提供完善的服务和合格的产品。确保所供产品质量标准满足合同要求；保证不降低标准供货，且所供产品是原厂产品。</w:t>
      </w:r>
    </w:p>
    <w:p>
      <w:pPr>
        <w:ind w:firstLine="480" w:firstLineChars="200"/>
        <w:rPr>
          <w:rFonts w:ascii="仿宋" w:hAnsi="仿宋" w:eastAsia="仿宋"/>
          <w:color w:val="000000"/>
          <w:sz w:val="24"/>
        </w:rPr>
      </w:pPr>
      <w:r>
        <w:rPr>
          <w:rFonts w:ascii="仿宋" w:hAnsi="仿宋" w:eastAsia="仿宋"/>
          <w:color w:val="000000"/>
          <w:sz w:val="24"/>
        </w:rPr>
        <w:t>如出现任何产品质量问题，贵司有权对我公司按照合同约定进行处罚。</w:t>
      </w:r>
    </w:p>
    <w:p>
      <w:pPr>
        <w:rPr>
          <w:rFonts w:ascii="仿宋" w:hAnsi="仿宋" w:eastAsia="仿宋"/>
          <w:color w:val="000000"/>
          <w:sz w:val="24"/>
        </w:rPr>
      </w:pPr>
    </w:p>
    <w:p>
      <w:pPr>
        <w:rPr>
          <w:rFonts w:ascii="仿宋" w:hAnsi="仿宋" w:eastAsia="仿宋"/>
          <w:color w:val="000000"/>
          <w:sz w:val="24"/>
        </w:rPr>
      </w:pPr>
      <w:r>
        <w:rPr>
          <w:rFonts w:ascii="仿宋" w:hAnsi="仿宋" w:eastAsia="仿宋"/>
          <w:color w:val="000000"/>
          <w:sz w:val="24"/>
        </w:rPr>
        <w:t>特此承诺！</w:t>
      </w:r>
    </w:p>
    <w:p>
      <w:pPr>
        <w:rPr>
          <w:rFonts w:ascii="仿宋" w:hAnsi="仿宋" w:eastAsia="仿宋"/>
          <w:color w:val="000000"/>
          <w:sz w:val="24"/>
        </w:rPr>
      </w:pPr>
    </w:p>
    <w:p>
      <w:pPr>
        <w:rPr>
          <w:rFonts w:ascii="仿宋" w:hAnsi="仿宋" w:eastAsia="仿宋"/>
          <w:color w:val="000000"/>
          <w:sz w:val="24"/>
        </w:rPr>
      </w:pPr>
    </w:p>
    <w:p>
      <w:pPr>
        <w:rPr>
          <w:rFonts w:ascii="仿宋" w:hAnsi="仿宋" w:eastAsia="仿宋"/>
          <w:color w:val="000000"/>
          <w:sz w:val="24"/>
        </w:rPr>
      </w:pPr>
    </w:p>
    <w:p>
      <w:pPr>
        <w:rPr>
          <w:rFonts w:ascii="仿宋" w:hAnsi="仿宋" w:eastAsia="仿宋"/>
          <w:color w:val="000000"/>
          <w:sz w:val="24"/>
        </w:rPr>
      </w:pPr>
    </w:p>
    <w:p>
      <w:pPr>
        <w:rPr>
          <w:rFonts w:ascii="仿宋" w:hAnsi="仿宋" w:eastAsia="仿宋"/>
          <w:color w:val="000000"/>
          <w:sz w:val="24"/>
        </w:rPr>
      </w:pPr>
      <w:r>
        <w:rPr>
          <w:rFonts w:ascii="仿宋" w:hAnsi="仿宋" w:eastAsia="仿宋"/>
          <w:color w:val="000000"/>
          <w:sz w:val="24"/>
        </w:rPr>
        <w:t>卖方单位：（盖章）</w:t>
      </w:r>
    </w:p>
    <w:p>
      <w:pPr>
        <w:rPr>
          <w:rFonts w:ascii="仿宋" w:hAnsi="仿宋" w:eastAsia="仿宋"/>
          <w:color w:val="000000"/>
          <w:sz w:val="24"/>
        </w:rPr>
      </w:pPr>
      <w:r>
        <w:rPr>
          <w:rFonts w:ascii="仿宋" w:hAnsi="仿宋" w:eastAsia="仿宋"/>
          <w:color w:val="000000"/>
          <w:sz w:val="24"/>
        </w:rPr>
        <w:t>法定代表人（签字）：</w:t>
      </w:r>
    </w:p>
    <w:p>
      <w:pPr>
        <w:rPr>
          <w:rFonts w:ascii="仿宋" w:hAnsi="仿宋" w:eastAsia="仿宋"/>
          <w:color w:val="000000"/>
          <w:sz w:val="24"/>
        </w:rPr>
      </w:pPr>
      <w:r>
        <w:rPr>
          <w:rFonts w:ascii="仿宋" w:hAnsi="仿宋" w:eastAsia="仿宋"/>
          <w:color w:val="000000"/>
          <w:sz w:val="24"/>
        </w:rPr>
        <w:t>或授权代理人（签字）：</w:t>
      </w:r>
    </w:p>
    <w:p>
      <w:pPr>
        <w:tabs>
          <w:tab w:val="left" w:pos="855"/>
        </w:tabs>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r>
        <w:rPr>
          <w:rFonts w:ascii="仿宋" w:hAnsi="仿宋" w:eastAsia="仿宋"/>
          <w:sz w:val="24"/>
        </w:rPr>
        <w:tab/>
      </w:r>
      <w:r>
        <w:rPr>
          <w:rFonts w:ascii="仿宋" w:hAnsi="仿宋" w:eastAsia="仿宋"/>
          <w:sz w:val="24"/>
        </w:rPr>
        <w:br w:type="page"/>
      </w:r>
    </w:p>
    <w:p>
      <w:pPr>
        <w:pStyle w:val="97"/>
      </w:pPr>
      <w:r>
        <w:rPr>
          <w:rFonts w:hint="eastAsia"/>
        </w:rPr>
        <w:t>附件七：技术要求</w:t>
      </w:r>
    </w:p>
    <w:p>
      <w:pPr>
        <w:pStyle w:val="96"/>
        <w:numPr>
          <w:ilvl w:val="255"/>
          <w:numId w:val="0"/>
        </w:numPr>
        <w:spacing w:before="156" w:after="156"/>
        <w:jc w:val="both"/>
        <w:rPr>
          <w:rFonts w:cs="仿宋"/>
        </w:rPr>
      </w:pPr>
    </w:p>
    <w:p>
      <w:pPr>
        <w:tabs>
          <w:tab w:val="left" w:pos="1080"/>
        </w:tabs>
        <w:ind w:firstLine="463"/>
        <w:rPr>
          <w:rFonts w:ascii="仿宋" w:hAnsi="仿宋" w:eastAsia="仿宋"/>
          <w:sz w:val="24"/>
        </w:rPr>
      </w:pPr>
    </w:p>
    <w:p>
      <w:pPr>
        <w:tabs>
          <w:tab w:val="left" w:pos="1080"/>
        </w:tabs>
        <w:ind w:firstLine="463"/>
        <w:rPr>
          <w:rFonts w:ascii="黑体"/>
          <w:sz w:val="24"/>
        </w:rPr>
      </w:pPr>
    </w:p>
    <w:p/>
    <w:p/>
    <w:p/>
    <w:p>
      <w:pPr>
        <w:spacing w:line="360" w:lineRule="auto"/>
        <w:contextualSpacing/>
      </w:pPr>
    </w:p>
    <w:sectPr>
      <w:headerReference r:id="rId12" w:type="default"/>
      <w:footerReference r:id="rId1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汉仪中宋简">
    <w:altName w:val="宋体"/>
    <w:panose1 w:val="00000000000000000000"/>
    <w:charset w:val="00"/>
    <w:family w:val="auto"/>
    <w:pitch w:val="default"/>
    <w:sig w:usb0="00000000" w:usb1="00000000" w:usb2="00000000" w:usb3="00000000" w:csb0="00000000" w:csb1="00000000"/>
  </w:font>
  <w:font w:name="宋体-方正超大字符集">
    <w:altName w:val="宋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4866740"/>
    </w:sdtPr>
    <w:sdtContent>
      <w:sdt>
        <w:sdtPr>
          <w:id w:val="1728636285"/>
        </w:sdtPr>
        <w:sdtContent>
          <w:p>
            <w:pPr>
              <w:pStyle w:val="22"/>
              <w:jc w:val="center"/>
            </w:pPr>
            <w:r>
              <w:rPr>
                <w:lang w:val="zh-CN"/>
              </w:rPr>
              <w:t xml:space="preserve"> </w:t>
            </w:r>
            <w:r>
              <w:rPr>
                <w:b/>
                <w:bCs/>
                <w:sz w:val="24"/>
              </w:rPr>
              <w:fldChar w:fldCharType="begin"/>
            </w:r>
            <w:r>
              <w:rPr>
                <w:b/>
                <w:bCs/>
              </w:rPr>
              <w:instrText xml:space="preserve">PAGE</w:instrText>
            </w:r>
            <w:r>
              <w:rPr>
                <w:b/>
                <w:bCs/>
                <w:sz w:val="24"/>
              </w:rPr>
              <w:fldChar w:fldCharType="separate"/>
            </w:r>
            <w:r>
              <w:rPr>
                <w:b/>
                <w:bCs/>
                <w:lang w:val="zh-CN"/>
              </w:rPr>
              <w:t>2</w:t>
            </w:r>
            <w:r>
              <w:rPr>
                <w:b/>
                <w:bCs/>
                <w:sz w:val="24"/>
              </w:rPr>
              <w:fldChar w:fldCharType="end"/>
            </w:r>
            <w:r>
              <w:rPr>
                <w:lang w:val="zh-CN"/>
              </w:rPr>
              <w:t xml:space="preserve"> / </w:t>
            </w:r>
            <w:r>
              <w:rPr>
                <w:b/>
                <w:bCs/>
                <w:sz w:val="24"/>
              </w:rPr>
              <w:fldChar w:fldCharType="begin"/>
            </w:r>
            <w:r>
              <w:rPr>
                <w:b/>
                <w:bCs/>
              </w:rPr>
              <w:instrText xml:space="preserve">NUMPAGES</w:instrText>
            </w:r>
            <w:r>
              <w:rPr>
                <w:b/>
                <w:bCs/>
                <w:sz w:val="24"/>
              </w:rPr>
              <w:fldChar w:fldCharType="separate"/>
            </w:r>
            <w:r>
              <w:rPr>
                <w:b/>
                <w:bCs/>
                <w:lang w:val="zh-CN"/>
              </w:rPr>
              <w:t>2</w:t>
            </w:r>
            <w:r>
              <w:rPr>
                <w:b/>
                <w:bCs/>
                <w:sz w:val="24"/>
              </w:rPr>
              <w:fldChar w:fldCharType="end"/>
            </w:r>
          </w:p>
        </w:sdtContent>
      </w:sdt>
    </w:sdtContent>
  </w:sdt>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9340002"/>
    </w:sdtPr>
    <w:sdtContent>
      <w:p>
        <w:pPr>
          <w:pStyle w:val="22"/>
          <w:jc w:val="center"/>
        </w:pPr>
        <w:r>
          <w:fldChar w:fldCharType="begin"/>
        </w:r>
        <w:r>
          <w:instrText xml:space="preserve"> PAGE   \* MERGEFORMAT </w:instrText>
        </w:r>
        <w:r>
          <w:fldChar w:fldCharType="separate"/>
        </w:r>
        <w:r>
          <w:rPr>
            <w:lang w:val="zh-CN"/>
          </w:rPr>
          <w:t>13</w:t>
        </w:r>
        <w:r>
          <w:rPr>
            <w:lang w:val="zh-CN"/>
          </w:rPr>
          <w:fldChar w:fldCharType="end"/>
        </w:r>
      </w:p>
    </w:sdtContent>
  </w:sdt>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pict>
        <v:shape id="_x0000_s4102" o:spid="_x0000_s4102"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sdt>
                <w:sdtPr>
                  <w:id w:val="-1226289168"/>
                </w:sdtPr>
                <w:sdtContent>
                  <w:p>
                    <w:pPr>
                      <w:pStyle w:val="22"/>
                      <w:jc w:val="center"/>
                    </w:pPr>
                    <w:r>
                      <w:fldChar w:fldCharType="begin"/>
                    </w:r>
                    <w:r>
                      <w:instrText xml:space="preserve"> PAGE   \* MERGEFORMAT </w:instrText>
                    </w:r>
                    <w:r>
                      <w:fldChar w:fldCharType="separate"/>
                    </w:r>
                    <w:r>
                      <w:rPr>
                        <w:lang w:val="zh-CN"/>
                      </w:rPr>
                      <w:t>13</w:t>
                    </w:r>
                    <w:r>
                      <w:rPr>
                        <w:lang w:val="zh-CN"/>
                      </w:rPr>
                      <w:fldChar w:fldCharType="end"/>
                    </w:r>
                  </w:p>
                </w:sdtContent>
              </w:sdt>
              <w:p/>
            </w:txbxContent>
          </v:textbox>
        </v:shape>
      </w:pict>
    </w:r>
  </w:p>
  <w:p>
    <w:pPr>
      <w:pStyle w:val="2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pict>
        <v:shape id="_x0000_s4101" o:spid="_x0000_s4101"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joinstyle="miter"/>
          <v:imagedata o:title=""/>
          <o:lock v:ext="edit"/>
          <v:textbox inset="0mm,0mm,0mm,0mm" style="mso-fit-shape-to-text:t;">
            <w:txbxContent>
              <w:p>
                <w:pPr>
                  <w:pStyle w:val="22"/>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2"/>
      <w:rPr>
        <w:rStyle w:val="33"/>
      </w:rPr>
    </w:pPr>
    <w:r>
      <w:fldChar w:fldCharType="begin"/>
    </w:r>
    <w:r>
      <w:rPr>
        <w:rStyle w:val="33"/>
      </w:rPr>
      <w:instrText xml:space="preserve">PAGE  </w:instrText>
    </w:r>
    <w:r>
      <w:fldChar w:fldCharType="separate"/>
    </w:r>
    <w:r>
      <w:rPr>
        <w:rStyle w:val="33"/>
      </w:rPr>
      <w:t>127</w:t>
    </w:r>
    <w:r>
      <w:fldChar w:fldCharType="end"/>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left"/>
    </w:pPr>
  </w:p>
  <w:p>
    <w:pPr>
      <w:pStyle w:val="23"/>
      <w:jc w:val="left"/>
    </w:pPr>
  </w:p>
  <w:p>
    <w:pPr>
      <w:pStyle w:val="23"/>
      <w:jc w:val="left"/>
      <w:rPr>
        <w:u w:val="single"/>
      </w:rPr>
    </w:pPr>
    <w:r>
      <w:rPr>
        <w:rFonts w:hint="eastAsia"/>
      </w:rPr>
      <w:drawing>
        <wp:anchor distT="0" distB="0" distL="114300" distR="114300" simplePos="0" relativeHeight="251659264" behindDoc="0" locked="0" layoutInCell="1" allowOverlap="1">
          <wp:simplePos x="0" y="0"/>
          <wp:positionH relativeFrom="column">
            <wp:posOffset>19050</wp:posOffset>
          </wp:positionH>
          <wp:positionV relativeFrom="paragraph">
            <wp:posOffset>-39370</wp:posOffset>
          </wp:positionV>
          <wp:extent cx="211455" cy="207010"/>
          <wp:effectExtent l="0" t="0" r="17145" b="2540"/>
          <wp:wrapNone/>
          <wp:docPr id="1"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LOGO"/>
                  <pic:cNvPicPr>
                    <a:picLocks noChangeAspect="1"/>
                  </pic:cNvPicPr>
                </pic:nvPicPr>
                <pic:blipFill>
                  <a:blip r:embed="rId1"/>
                  <a:stretch>
                    <a:fillRect/>
                  </a:stretch>
                </pic:blipFill>
                <pic:spPr>
                  <a:xfrm>
                    <a:off x="0" y="0"/>
                    <a:ext cx="211455" cy="207010"/>
                  </a:xfrm>
                  <a:prstGeom prst="rect">
                    <a:avLst/>
                  </a:prstGeom>
                  <a:noFill/>
                  <a:ln>
                    <a:noFill/>
                  </a:ln>
                </pic:spPr>
              </pic:pic>
            </a:graphicData>
          </a:graphic>
        </wp:anchor>
      </w:drawing>
    </w:r>
    <w:r>
      <w:rPr>
        <w:rFonts w:hint="eastAsia"/>
      </w:rPr>
      <w:t xml:space="preserve">    </w:t>
    </w:r>
    <w:r>
      <w:rPr>
        <w:rFonts w:hint="eastAsia" w:ascii="仿宋" w:hAnsi="仿宋" w:eastAsia="仿宋"/>
        <w:sz w:val="21"/>
        <w:szCs w:val="21"/>
      </w:rPr>
      <w:t>中建科技集团有限公司                                  建筑</w:t>
    </w:r>
    <w:r>
      <w:rPr>
        <w:rFonts w:hint="eastAsia" w:ascii="仿宋" w:hAnsi="仿宋" w:eastAsia="仿宋"/>
        <w:bCs/>
        <w:sz w:val="21"/>
        <w:szCs w:val="21"/>
      </w:rPr>
      <w:t>工程分包</w:t>
    </w:r>
    <w:r>
      <w:rPr>
        <w:rFonts w:hint="eastAsia" w:ascii="仿宋" w:hAnsi="仿宋" w:eastAsia="仿宋"/>
        <w:sz w:val="21"/>
        <w:szCs w:val="21"/>
      </w:rPr>
      <w:t>招标文件</w:t>
    </w:r>
  </w:p>
  <w:p>
    <w:pPr>
      <w:pStyle w:val="2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single" w:color="auto" w:sz="6" w:space="0"/>
      </w:pBdr>
      <w:jc w:val="left"/>
    </w:pPr>
    <w:r>
      <w:pict>
        <v:shape id="PowerPlusWaterMarkObject272992283" o:spid="_x0000_s4098" o:spt="136" type="#_x0000_t136" style="position:absolute;left:0pt;height:61.75pt;width:617.7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中建科技集团有限公司" style="font-family:宋体;font-size:1pt;v-text-align:center;"/>
        </v:shape>
      </w:pict>
    </w:r>
    <w:r>
      <w:rPr>
        <w:rFonts w:hint="eastAsia"/>
      </w:rPr>
      <w:drawing>
        <wp:anchor distT="0" distB="0" distL="114300" distR="114300" simplePos="0" relativeHeight="251660288" behindDoc="0" locked="0" layoutInCell="1" allowOverlap="1">
          <wp:simplePos x="0" y="0"/>
          <wp:positionH relativeFrom="column">
            <wp:posOffset>175260</wp:posOffset>
          </wp:positionH>
          <wp:positionV relativeFrom="paragraph">
            <wp:posOffset>-73660</wp:posOffset>
          </wp:positionV>
          <wp:extent cx="238125" cy="228600"/>
          <wp:effectExtent l="0" t="0" r="9525" b="0"/>
          <wp:wrapNone/>
          <wp:docPr id="10"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LOGO"/>
                  <pic:cNvPicPr>
                    <a:picLocks noChangeAspect="1" noChangeArrowheads="1"/>
                  </pic:cNvPicPr>
                </pic:nvPicPr>
                <pic:blipFill>
                  <a:blip r:embed="rId1"/>
                  <a:srcRect/>
                  <a:stretch>
                    <a:fillRect/>
                  </a:stretch>
                </pic:blipFill>
                <pic:spPr>
                  <a:xfrm>
                    <a:off x="0" y="0"/>
                    <a:ext cx="238125" cy="228600"/>
                  </a:xfrm>
                  <a:prstGeom prst="rect">
                    <a:avLst/>
                  </a:prstGeom>
                  <a:noFill/>
                  <a:ln w="9525">
                    <a:noFill/>
                    <a:miter lim="800000"/>
                    <a:headEnd/>
                    <a:tailEnd/>
                  </a:ln>
                </pic:spPr>
              </pic:pic>
            </a:graphicData>
          </a:graphic>
        </wp:anchor>
      </w:drawing>
    </w:r>
    <w:r>
      <w:rPr>
        <w:rFonts w:hint="eastAsia"/>
      </w:rPr>
      <w:t xml:space="preserve">        </w:t>
    </w:r>
    <w:r>
      <w:rPr>
        <w:rFonts w:hint="eastAsia" w:ascii="仿宋" w:hAnsi="仿宋" w:eastAsia="仿宋"/>
        <w:sz w:val="21"/>
        <w:szCs w:val="21"/>
      </w:rPr>
      <w:t>中建科技集团有限公司                                   物资采购</w:t>
    </w:r>
    <w:r>
      <w:rPr>
        <w:rFonts w:hint="eastAsia" w:ascii="仿宋" w:hAnsi="仿宋" w:eastAsia="仿宋"/>
        <w:bCs/>
        <w:sz w:val="21"/>
        <w:szCs w:val="21"/>
      </w:rPr>
      <w:t>合同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pict>
        <v:shape id="PowerPlusWaterMarkObject272992282" o:spid="_x0000_s4099" o:spt="136" type="#_x0000_t136" style="position:absolute;left:0pt;height:61.75pt;width:617.7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中建科技集团有限公司" style="font-family:宋体;font-size:1pt;v-text-align:center;"/>
        </v:shape>
      </w:pict>
    </w:r>
    <w:r>
      <w:pict>
        <v:shape id="_x0000_s4100" o:spid="_x0000_s4100" o:spt="202" type="#_x0000_t202" style="position:absolute;left:0pt;height:75.45pt;width:603.95pt;mso-position-horizontal:center;mso-position-horizontal-relative:margin;mso-position-vertical:center;mso-position-vertical-relative:margin;rotation:-2949120f;z-index:-251655168;mso-width-relative:page;mso-height-relative:page;" filled="f" stroked="f" coordsize="21600,21600" o:allowincell="f" o:gfxdata="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JMJB0PVAAAABgEAAA8AAAAAAAAAAQAgAAAAIgAAAGRycy9kb3ducmV2LnhtbFBLAQIUABQAAAAI&#10;AIdO4kBqZSNkKQIAADgEAAAOAAAAAAAAAAEAIAAAACQBAABkcnMvZTJvRG9jLnhtbFBLBQYAAAAA&#10;BgAGAFkBAAC/BQAAAAA=&#10;" adj="10800">
          <v:path/>
          <v:fill on="f" focussize="0,0"/>
          <v:stroke on="f" joinstyle="miter"/>
          <v:imagedata o:title=""/>
          <o:lock v:ext="edit" text="t"/>
          <v:textbox style="mso-fit-shape-to-text:t;">
            <w:txbxContent>
              <w:p>
                <w:pPr>
                  <w:jc w:val="center"/>
                  <w:rPr>
                    <w:sz w:val="24"/>
                  </w:rPr>
                </w:pPr>
                <w:r>
                  <w:rPr>
                    <w:rFonts w:hint="eastAsia"/>
                    <w:color w:val="C0C0C0"/>
                    <w:sz w:val="2"/>
                    <w:szCs w:val="2"/>
                  </w:rPr>
                  <w:t>中建科技集团有限公司</w:t>
                </w:r>
              </w:p>
            </w:txbxContent>
          </v:textbox>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r>
      <w:pict>
        <v:shape id="PowerPlusWaterMarkObject272992281" o:spid="_x0000_s4097" o:spt="136" type="#_x0000_t136" style="position:absolute;left:0pt;height:61.75pt;width:617.7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中建科技集团有限公司" style="font-family:宋体;font-size:1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tabs>
        <w:tab w:val="center" w:pos="5293"/>
        <w:tab w:val="right" w:pos="10466"/>
      </w:tabs>
      <w:ind w:firstLine="7140" w:firstLineChars="3400"/>
      <w:jc w:val="left"/>
      <w:rPr>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40B50"/>
    <w:multiLevelType w:val="singleLevel"/>
    <w:tmpl w:val="97340B50"/>
    <w:lvl w:ilvl="0" w:tentative="0">
      <w:start w:val="1"/>
      <w:numFmt w:val="chineseCounting"/>
      <w:suff w:val="nothing"/>
      <w:lvlText w:val="%1、"/>
      <w:lvlJc w:val="left"/>
      <w:rPr>
        <w:rFonts w:hint="eastAsia"/>
      </w:rPr>
    </w:lvl>
  </w:abstractNum>
  <w:abstractNum w:abstractNumId="1">
    <w:nsid w:val="98E6D3FC"/>
    <w:multiLevelType w:val="singleLevel"/>
    <w:tmpl w:val="98E6D3FC"/>
    <w:lvl w:ilvl="0" w:tentative="0">
      <w:start w:val="1"/>
      <w:numFmt w:val="decimal"/>
      <w:lvlText w:val="%1."/>
      <w:lvlJc w:val="left"/>
      <w:pPr>
        <w:tabs>
          <w:tab w:val="left" w:pos="312"/>
        </w:tabs>
      </w:pPr>
    </w:lvl>
  </w:abstractNum>
  <w:abstractNum w:abstractNumId="2">
    <w:nsid w:val="C9341281"/>
    <w:multiLevelType w:val="singleLevel"/>
    <w:tmpl w:val="C9341281"/>
    <w:lvl w:ilvl="0" w:tentative="0">
      <w:start w:val="1"/>
      <w:numFmt w:val="chineseCounting"/>
      <w:suff w:val="nothing"/>
      <w:lvlText w:val="%1、"/>
      <w:lvlJc w:val="left"/>
      <w:rPr>
        <w:rFonts w:hint="eastAsia"/>
      </w:rPr>
    </w:lvl>
  </w:abstractNum>
  <w:abstractNum w:abstractNumId="3">
    <w:nsid w:val="D4929823"/>
    <w:multiLevelType w:val="singleLevel"/>
    <w:tmpl w:val="D4929823"/>
    <w:lvl w:ilvl="0" w:tentative="0">
      <w:start w:val="1"/>
      <w:numFmt w:val="decimal"/>
      <w:suff w:val="nothing"/>
      <w:lvlText w:val="（%1）"/>
      <w:lvlJc w:val="left"/>
    </w:lvl>
  </w:abstractNum>
  <w:abstractNum w:abstractNumId="4">
    <w:nsid w:val="F5F76BCB"/>
    <w:multiLevelType w:val="singleLevel"/>
    <w:tmpl w:val="F5F76BCB"/>
    <w:lvl w:ilvl="0" w:tentative="0">
      <w:start w:val="1"/>
      <w:numFmt w:val="decimal"/>
      <w:lvlText w:val="%1."/>
      <w:lvlJc w:val="left"/>
      <w:pPr>
        <w:tabs>
          <w:tab w:val="left" w:pos="312"/>
        </w:tabs>
      </w:pPr>
    </w:lvl>
  </w:abstractNum>
  <w:abstractNum w:abstractNumId="5">
    <w:nsid w:val="04CD1D02"/>
    <w:multiLevelType w:val="singleLevel"/>
    <w:tmpl w:val="04CD1D02"/>
    <w:lvl w:ilvl="0" w:tentative="0">
      <w:start w:val="1"/>
      <w:numFmt w:val="decimal"/>
      <w:suff w:val="nothing"/>
      <w:lvlText w:val="%1．"/>
      <w:lvlJc w:val="left"/>
      <w:pPr>
        <w:ind w:left="0" w:firstLine="400"/>
      </w:pPr>
      <w:rPr>
        <w:rFonts w:hint="default"/>
      </w:rPr>
    </w:lvl>
  </w:abstractNum>
  <w:abstractNum w:abstractNumId="6">
    <w:nsid w:val="0CA84A8B"/>
    <w:multiLevelType w:val="multilevel"/>
    <w:tmpl w:val="0CA84A8B"/>
    <w:lvl w:ilvl="0" w:tentative="0">
      <w:start w:val="1"/>
      <w:numFmt w:val="decimal"/>
      <w:lvlText w:val="%1."/>
      <w:lvlJc w:val="left"/>
      <w:pPr>
        <w:ind w:left="900" w:hanging="420"/>
      </w:pPr>
      <w:rPr>
        <w:rFonts w:hint="eastAsia"/>
        <w:i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0F945F31"/>
    <w:multiLevelType w:val="multilevel"/>
    <w:tmpl w:val="0F945F31"/>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19FB667C"/>
    <w:multiLevelType w:val="singleLevel"/>
    <w:tmpl w:val="19FB667C"/>
    <w:lvl w:ilvl="0" w:tentative="0">
      <w:start w:val="1"/>
      <w:numFmt w:val="chineseCounting"/>
      <w:suff w:val="space"/>
      <w:lvlText w:val="第%1章"/>
      <w:lvlJc w:val="left"/>
      <w:rPr>
        <w:rFonts w:hint="eastAsia"/>
      </w:rPr>
    </w:lvl>
  </w:abstractNum>
  <w:abstractNum w:abstractNumId="9">
    <w:nsid w:val="1D8B16AC"/>
    <w:multiLevelType w:val="multilevel"/>
    <w:tmpl w:val="1D8B16A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13D4873"/>
    <w:multiLevelType w:val="multilevel"/>
    <w:tmpl w:val="213D4873"/>
    <w:lvl w:ilvl="0" w:tentative="0">
      <w:start w:val="1"/>
      <w:numFmt w:val="decimal"/>
      <w:lvlText w:val="（%1）"/>
      <w:lvlJc w:val="left"/>
      <w:pPr>
        <w:ind w:left="1320" w:hanging="420"/>
      </w:pPr>
      <w:rPr>
        <w:rFonts w:hint="eastAsia"/>
      </w:r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11">
    <w:nsid w:val="21445DF7"/>
    <w:multiLevelType w:val="multilevel"/>
    <w:tmpl w:val="21445DF7"/>
    <w:lvl w:ilvl="0" w:tentative="0">
      <w:start w:val="1"/>
      <w:numFmt w:val="decimal"/>
      <w:lvlText w:val="（%1）"/>
      <w:lvlJc w:val="left"/>
      <w:pPr>
        <w:ind w:left="1320" w:hanging="420"/>
      </w:pPr>
      <w:rPr>
        <w:rFonts w:hint="eastAsia"/>
        <w:lang w:val="en-US"/>
      </w:r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12">
    <w:nsid w:val="25D16953"/>
    <w:multiLevelType w:val="multilevel"/>
    <w:tmpl w:val="25D16953"/>
    <w:lvl w:ilvl="0" w:tentative="0">
      <w:start w:val="1"/>
      <w:numFmt w:val="decimal"/>
      <w:lvlText w:val="（%1）"/>
      <w:lvlJc w:val="left"/>
      <w:pPr>
        <w:ind w:left="1320" w:hanging="420"/>
      </w:pPr>
      <w:rPr>
        <w:rFonts w:hint="eastAsia"/>
        <w:lang w:val="en-US"/>
      </w:r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13">
    <w:nsid w:val="28A04103"/>
    <w:multiLevelType w:val="multilevel"/>
    <w:tmpl w:val="28A04103"/>
    <w:lvl w:ilvl="0" w:tentative="0">
      <w:start w:val="1"/>
      <w:numFmt w:val="decimal"/>
      <w:lvlText w:val="%1."/>
      <w:lvlJc w:val="left"/>
      <w:pPr>
        <w:ind w:left="792" w:hanging="420"/>
      </w:pPr>
    </w:lvl>
    <w:lvl w:ilvl="1" w:tentative="0">
      <w:start w:val="1"/>
      <w:numFmt w:val="lowerLetter"/>
      <w:lvlText w:val="%2)"/>
      <w:lvlJc w:val="left"/>
      <w:pPr>
        <w:ind w:left="1212" w:hanging="420"/>
      </w:pPr>
    </w:lvl>
    <w:lvl w:ilvl="2" w:tentative="0">
      <w:start w:val="1"/>
      <w:numFmt w:val="lowerRoman"/>
      <w:lvlText w:val="%3."/>
      <w:lvlJc w:val="right"/>
      <w:pPr>
        <w:ind w:left="1632" w:hanging="420"/>
      </w:pPr>
    </w:lvl>
    <w:lvl w:ilvl="3" w:tentative="0">
      <w:start w:val="1"/>
      <w:numFmt w:val="decimal"/>
      <w:lvlText w:val="%4."/>
      <w:lvlJc w:val="left"/>
      <w:pPr>
        <w:ind w:left="2052" w:hanging="420"/>
      </w:pPr>
    </w:lvl>
    <w:lvl w:ilvl="4" w:tentative="0">
      <w:start w:val="1"/>
      <w:numFmt w:val="lowerLetter"/>
      <w:lvlText w:val="%5)"/>
      <w:lvlJc w:val="left"/>
      <w:pPr>
        <w:ind w:left="2472" w:hanging="420"/>
      </w:pPr>
    </w:lvl>
    <w:lvl w:ilvl="5" w:tentative="0">
      <w:start w:val="1"/>
      <w:numFmt w:val="lowerRoman"/>
      <w:lvlText w:val="%6."/>
      <w:lvlJc w:val="right"/>
      <w:pPr>
        <w:ind w:left="2892" w:hanging="420"/>
      </w:pPr>
    </w:lvl>
    <w:lvl w:ilvl="6" w:tentative="0">
      <w:start w:val="1"/>
      <w:numFmt w:val="decimal"/>
      <w:lvlText w:val="%7."/>
      <w:lvlJc w:val="left"/>
      <w:pPr>
        <w:ind w:left="3312" w:hanging="420"/>
      </w:pPr>
    </w:lvl>
    <w:lvl w:ilvl="7" w:tentative="0">
      <w:start w:val="1"/>
      <w:numFmt w:val="lowerLetter"/>
      <w:lvlText w:val="%8)"/>
      <w:lvlJc w:val="left"/>
      <w:pPr>
        <w:ind w:left="3732" w:hanging="420"/>
      </w:pPr>
    </w:lvl>
    <w:lvl w:ilvl="8" w:tentative="0">
      <w:start w:val="1"/>
      <w:numFmt w:val="lowerRoman"/>
      <w:lvlText w:val="%9."/>
      <w:lvlJc w:val="right"/>
      <w:pPr>
        <w:ind w:left="4152" w:hanging="420"/>
      </w:pPr>
    </w:lvl>
  </w:abstractNum>
  <w:abstractNum w:abstractNumId="14">
    <w:nsid w:val="2C5C7D7C"/>
    <w:multiLevelType w:val="multilevel"/>
    <w:tmpl w:val="2C5C7D7C"/>
    <w:lvl w:ilvl="0" w:tentative="0">
      <w:start w:val="1"/>
      <w:numFmt w:val="japaneseCounting"/>
      <w:pStyle w:val="117"/>
      <w:lvlText w:val="第%1条"/>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2D363CFA"/>
    <w:multiLevelType w:val="multilevel"/>
    <w:tmpl w:val="2D363CFA"/>
    <w:lvl w:ilvl="0" w:tentative="0">
      <w:start w:val="1"/>
      <w:numFmt w:val="decimal"/>
      <w:lvlText w:val="%1."/>
      <w:lvlJc w:val="left"/>
      <w:pPr>
        <w:ind w:left="900" w:hanging="420"/>
      </w:pPr>
      <w:rPr>
        <w:rFonts w:hint="eastAsia"/>
        <w:i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6">
    <w:nsid w:val="2E9715CB"/>
    <w:multiLevelType w:val="multilevel"/>
    <w:tmpl w:val="2E9715CB"/>
    <w:lvl w:ilvl="0" w:tentative="0">
      <w:start w:val="1"/>
      <w:numFmt w:val="decimal"/>
      <w:lvlText w:val="2.%1"/>
      <w:lvlJc w:val="left"/>
      <w:pPr>
        <w:ind w:left="845" w:hanging="420"/>
      </w:pPr>
      <w:rPr>
        <w:rFonts w:hint="eastAsia"/>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7">
    <w:nsid w:val="33255B0E"/>
    <w:multiLevelType w:val="multilevel"/>
    <w:tmpl w:val="33255B0E"/>
    <w:lvl w:ilvl="0" w:tentative="0">
      <w:start w:val="1"/>
      <w:numFmt w:val="decimal"/>
      <w:lvlText w:val="（%1）"/>
      <w:lvlJc w:val="left"/>
      <w:pPr>
        <w:ind w:left="1320" w:hanging="420"/>
      </w:pPr>
      <w:rPr>
        <w:rFonts w:hint="eastAsia"/>
        <w:lang w:val="en-US"/>
      </w:r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18">
    <w:nsid w:val="34A26E91"/>
    <w:multiLevelType w:val="multilevel"/>
    <w:tmpl w:val="34A26E91"/>
    <w:lvl w:ilvl="0" w:tentative="0">
      <w:start w:val="1"/>
      <w:numFmt w:val="decimal"/>
      <w:lvlText w:val="（%1）"/>
      <w:lvlJc w:val="left"/>
      <w:pPr>
        <w:ind w:left="1320" w:hanging="420"/>
      </w:pPr>
      <w:rPr>
        <w:rFonts w:hint="eastAsia"/>
      </w:r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19">
    <w:nsid w:val="3BD22D9E"/>
    <w:multiLevelType w:val="multilevel"/>
    <w:tmpl w:val="3BD22D9E"/>
    <w:lvl w:ilvl="0" w:tentative="0">
      <w:start w:val="1"/>
      <w:numFmt w:val="decimal"/>
      <w:lvlText w:val="%1."/>
      <w:lvlJc w:val="left"/>
      <w:pPr>
        <w:ind w:left="961" w:hanging="420"/>
      </w:pPr>
      <w:rPr>
        <w:rFonts w:hint="eastAsia"/>
      </w:rPr>
    </w:lvl>
    <w:lvl w:ilvl="1" w:tentative="0">
      <w:start w:val="1"/>
      <w:numFmt w:val="lowerLetter"/>
      <w:lvlText w:val="%2)"/>
      <w:lvlJc w:val="left"/>
      <w:pPr>
        <w:ind w:left="1381" w:hanging="420"/>
      </w:pPr>
    </w:lvl>
    <w:lvl w:ilvl="2" w:tentative="0">
      <w:start w:val="1"/>
      <w:numFmt w:val="lowerRoman"/>
      <w:lvlText w:val="%3."/>
      <w:lvlJc w:val="right"/>
      <w:pPr>
        <w:ind w:left="1801" w:hanging="420"/>
      </w:pPr>
    </w:lvl>
    <w:lvl w:ilvl="3" w:tentative="0">
      <w:start w:val="1"/>
      <w:numFmt w:val="decimal"/>
      <w:lvlText w:val="%4."/>
      <w:lvlJc w:val="left"/>
      <w:pPr>
        <w:ind w:left="2221" w:hanging="420"/>
      </w:pPr>
    </w:lvl>
    <w:lvl w:ilvl="4" w:tentative="0">
      <w:start w:val="1"/>
      <w:numFmt w:val="lowerLetter"/>
      <w:lvlText w:val="%5)"/>
      <w:lvlJc w:val="left"/>
      <w:pPr>
        <w:ind w:left="2641" w:hanging="420"/>
      </w:pPr>
    </w:lvl>
    <w:lvl w:ilvl="5" w:tentative="0">
      <w:start w:val="1"/>
      <w:numFmt w:val="lowerRoman"/>
      <w:lvlText w:val="%6."/>
      <w:lvlJc w:val="right"/>
      <w:pPr>
        <w:ind w:left="3061" w:hanging="420"/>
      </w:pPr>
    </w:lvl>
    <w:lvl w:ilvl="6" w:tentative="0">
      <w:start w:val="1"/>
      <w:numFmt w:val="decimal"/>
      <w:lvlText w:val="%7."/>
      <w:lvlJc w:val="left"/>
      <w:pPr>
        <w:ind w:left="3481" w:hanging="420"/>
      </w:pPr>
    </w:lvl>
    <w:lvl w:ilvl="7" w:tentative="0">
      <w:start w:val="1"/>
      <w:numFmt w:val="lowerLetter"/>
      <w:lvlText w:val="%8)"/>
      <w:lvlJc w:val="left"/>
      <w:pPr>
        <w:ind w:left="3901" w:hanging="420"/>
      </w:pPr>
    </w:lvl>
    <w:lvl w:ilvl="8" w:tentative="0">
      <w:start w:val="1"/>
      <w:numFmt w:val="lowerRoman"/>
      <w:lvlText w:val="%9."/>
      <w:lvlJc w:val="right"/>
      <w:pPr>
        <w:ind w:left="4321" w:hanging="420"/>
      </w:pPr>
    </w:lvl>
  </w:abstractNum>
  <w:abstractNum w:abstractNumId="20">
    <w:nsid w:val="4A4905C5"/>
    <w:multiLevelType w:val="multilevel"/>
    <w:tmpl w:val="4A4905C5"/>
    <w:lvl w:ilvl="0" w:tentative="0">
      <w:start w:val="1"/>
      <w:numFmt w:val="decimal"/>
      <w:lvlText w:val="%1."/>
      <w:lvlJc w:val="left"/>
      <w:pPr>
        <w:ind w:left="900" w:hanging="420"/>
      </w:pPr>
      <w:rPr>
        <w:rFonts w:hint="eastAsia"/>
        <w:i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1">
    <w:nsid w:val="4EAB405B"/>
    <w:multiLevelType w:val="multilevel"/>
    <w:tmpl w:val="4EAB405B"/>
    <w:lvl w:ilvl="0" w:tentative="0">
      <w:start w:val="1"/>
      <w:numFmt w:val="decimal"/>
      <w:lvlText w:val="（%1）"/>
      <w:lvlJc w:val="left"/>
      <w:pPr>
        <w:ind w:left="780" w:hanging="420"/>
      </w:pPr>
      <w:rPr>
        <w:rFonts w:hint="eastAsia"/>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2">
    <w:nsid w:val="508D7DF4"/>
    <w:multiLevelType w:val="multilevel"/>
    <w:tmpl w:val="508D7DF4"/>
    <w:lvl w:ilvl="0" w:tentative="0">
      <w:start w:val="1"/>
      <w:numFmt w:val="decimal"/>
      <w:lvlText w:val="%1."/>
      <w:lvlJc w:val="left"/>
      <w:pPr>
        <w:ind w:left="780" w:hanging="420"/>
      </w:pPr>
    </w:lvl>
    <w:lvl w:ilvl="1" w:tentative="0">
      <w:start w:val="1"/>
      <w:numFmt w:val="decimal"/>
      <w:lvlText w:val="%2、"/>
      <w:lvlJc w:val="left"/>
      <w:pPr>
        <w:ind w:left="1140" w:hanging="360"/>
      </w:pPr>
      <w:rPr>
        <w:rFonts w:hint="default"/>
      </w:r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3">
    <w:nsid w:val="53FE7C65"/>
    <w:multiLevelType w:val="multilevel"/>
    <w:tmpl w:val="53FE7C65"/>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4">
    <w:nsid w:val="556E7DA4"/>
    <w:multiLevelType w:val="singleLevel"/>
    <w:tmpl w:val="556E7DA4"/>
    <w:lvl w:ilvl="0" w:tentative="0">
      <w:start w:val="1"/>
      <w:numFmt w:val="decimal"/>
      <w:suff w:val="nothing"/>
      <w:lvlText w:val="%1."/>
      <w:lvlJc w:val="left"/>
    </w:lvl>
  </w:abstractNum>
  <w:abstractNum w:abstractNumId="25">
    <w:nsid w:val="56763E10"/>
    <w:multiLevelType w:val="multilevel"/>
    <w:tmpl w:val="56763E10"/>
    <w:lvl w:ilvl="0" w:tentative="0">
      <w:start w:val="1"/>
      <w:numFmt w:val="decimal"/>
      <w:lvlText w:val="（%1）"/>
      <w:lvlJc w:val="left"/>
      <w:pPr>
        <w:ind w:left="1320" w:hanging="420"/>
      </w:pPr>
      <w:rPr>
        <w:rFonts w:hint="eastAsia"/>
      </w:r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26">
    <w:nsid w:val="58CC5929"/>
    <w:multiLevelType w:val="multilevel"/>
    <w:tmpl w:val="58CC5929"/>
    <w:lvl w:ilvl="0" w:tentative="0">
      <w:start w:val="1"/>
      <w:numFmt w:val="decimal"/>
      <w:lvlText w:val="%1."/>
      <w:lvlJc w:val="left"/>
      <w:pPr>
        <w:ind w:left="961" w:hanging="420"/>
      </w:pPr>
      <w:rPr>
        <w:rFonts w:hint="eastAsia"/>
      </w:rPr>
    </w:lvl>
    <w:lvl w:ilvl="1" w:tentative="0">
      <w:start w:val="1"/>
      <w:numFmt w:val="lowerLetter"/>
      <w:lvlText w:val="%2)"/>
      <w:lvlJc w:val="left"/>
      <w:pPr>
        <w:ind w:left="1381" w:hanging="420"/>
      </w:pPr>
    </w:lvl>
    <w:lvl w:ilvl="2" w:tentative="0">
      <w:start w:val="1"/>
      <w:numFmt w:val="lowerRoman"/>
      <w:lvlText w:val="%3."/>
      <w:lvlJc w:val="right"/>
      <w:pPr>
        <w:ind w:left="1801" w:hanging="420"/>
      </w:pPr>
    </w:lvl>
    <w:lvl w:ilvl="3" w:tentative="0">
      <w:start w:val="1"/>
      <w:numFmt w:val="decimal"/>
      <w:lvlText w:val="%4."/>
      <w:lvlJc w:val="left"/>
      <w:pPr>
        <w:ind w:left="2221" w:hanging="420"/>
      </w:pPr>
    </w:lvl>
    <w:lvl w:ilvl="4" w:tentative="0">
      <w:start w:val="1"/>
      <w:numFmt w:val="lowerLetter"/>
      <w:lvlText w:val="%5)"/>
      <w:lvlJc w:val="left"/>
      <w:pPr>
        <w:ind w:left="2641" w:hanging="420"/>
      </w:pPr>
    </w:lvl>
    <w:lvl w:ilvl="5" w:tentative="0">
      <w:start w:val="1"/>
      <w:numFmt w:val="lowerRoman"/>
      <w:lvlText w:val="%6."/>
      <w:lvlJc w:val="right"/>
      <w:pPr>
        <w:ind w:left="3061" w:hanging="420"/>
      </w:pPr>
    </w:lvl>
    <w:lvl w:ilvl="6" w:tentative="0">
      <w:start w:val="1"/>
      <w:numFmt w:val="decimal"/>
      <w:lvlText w:val="%7."/>
      <w:lvlJc w:val="left"/>
      <w:pPr>
        <w:ind w:left="3481" w:hanging="420"/>
      </w:pPr>
    </w:lvl>
    <w:lvl w:ilvl="7" w:tentative="0">
      <w:start w:val="1"/>
      <w:numFmt w:val="lowerLetter"/>
      <w:lvlText w:val="%8)"/>
      <w:lvlJc w:val="left"/>
      <w:pPr>
        <w:ind w:left="3901" w:hanging="420"/>
      </w:pPr>
    </w:lvl>
    <w:lvl w:ilvl="8" w:tentative="0">
      <w:start w:val="1"/>
      <w:numFmt w:val="lowerRoman"/>
      <w:lvlText w:val="%9."/>
      <w:lvlJc w:val="right"/>
      <w:pPr>
        <w:ind w:left="4321" w:hanging="420"/>
      </w:pPr>
    </w:lvl>
  </w:abstractNum>
  <w:abstractNum w:abstractNumId="27">
    <w:nsid w:val="66465784"/>
    <w:multiLevelType w:val="multilevel"/>
    <w:tmpl w:val="66465784"/>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66D65C96"/>
    <w:multiLevelType w:val="singleLevel"/>
    <w:tmpl w:val="66D65C96"/>
    <w:lvl w:ilvl="0" w:tentative="0">
      <w:start w:val="1"/>
      <w:numFmt w:val="chineseCounting"/>
      <w:suff w:val="nothing"/>
      <w:lvlText w:val="%1、"/>
      <w:lvlJc w:val="left"/>
      <w:rPr>
        <w:rFonts w:hint="eastAsia"/>
      </w:rPr>
    </w:lvl>
  </w:abstractNum>
  <w:abstractNum w:abstractNumId="29">
    <w:nsid w:val="67090D85"/>
    <w:multiLevelType w:val="multilevel"/>
    <w:tmpl w:val="67090D85"/>
    <w:lvl w:ilvl="0" w:tentative="0">
      <w:start w:val="1"/>
      <w:numFmt w:val="decimal"/>
      <w:lvlText w:val="%1."/>
      <w:lvlJc w:val="left"/>
      <w:pPr>
        <w:ind w:left="900" w:hanging="420"/>
      </w:pPr>
      <w:rPr>
        <w:rFonts w:hint="eastAsia"/>
        <w:i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0">
    <w:nsid w:val="6AC03985"/>
    <w:multiLevelType w:val="singleLevel"/>
    <w:tmpl w:val="6AC03985"/>
    <w:lvl w:ilvl="0" w:tentative="0">
      <w:start w:val="1"/>
      <w:numFmt w:val="decimal"/>
      <w:suff w:val="nothing"/>
      <w:lvlText w:val="%1．"/>
      <w:lvlJc w:val="left"/>
      <w:pPr>
        <w:ind w:left="26" w:firstLine="400"/>
      </w:pPr>
      <w:rPr>
        <w:rFonts w:hint="default"/>
      </w:rPr>
    </w:lvl>
  </w:abstractNum>
  <w:abstractNum w:abstractNumId="31">
    <w:nsid w:val="6E3AE898"/>
    <w:multiLevelType w:val="singleLevel"/>
    <w:tmpl w:val="6E3AE898"/>
    <w:lvl w:ilvl="0" w:tentative="0">
      <w:start w:val="1"/>
      <w:numFmt w:val="decimal"/>
      <w:lvlText w:val="%1."/>
      <w:lvlJc w:val="left"/>
      <w:pPr>
        <w:tabs>
          <w:tab w:val="left" w:pos="312"/>
        </w:tabs>
      </w:pPr>
    </w:lvl>
  </w:abstractNum>
  <w:abstractNum w:abstractNumId="32">
    <w:nsid w:val="794C5247"/>
    <w:multiLevelType w:val="singleLevel"/>
    <w:tmpl w:val="794C5247"/>
    <w:lvl w:ilvl="0" w:tentative="0">
      <w:start w:val="1"/>
      <w:numFmt w:val="decimal"/>
      <w:suff w:val="nothing"/>
      <w:lvlText w:val="%1．"/>
      <w:lvlJc w:val="left"/>
      <w:pPr>
        <w:ind w:left="0" w:firstLine="400"/>
      </w:pPr>
      <w:rPr>
        <w:rFonts w:hint="default"/>
      </w:rPr>
    </w:lvl>
  </w:abstractNum>
  <w:abstractNum w:abstractNumId="33">
    <w:nsid w:val="7B9C647A"/>
    <w:multiLevelType w:val="multilevel"/>
    <w:tmpl w:val="7B9C647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EBE0D2A"/>
    <w:multiLevelType w:val="multilevel"/>
    <w:tmpl w:val="7EBE0D2A"/>
    <w:lvl w:ilvl="0" w:tentative="0">
      <w:start w:val="1"/>
      <w:numFmt w:val="decimal"/>
      <w:lvlText w:val="%1."/>
      <w:lvlJc w:val="left"/>
      <w:pPr>
        <w:ind w:left="961" w:hanging="420"/>
      </w:pPr>
      <w:rPr>
        <w:rFonts w:hint="eastAsia"/>
      </w:rPr>
    </w:lvl>
    <w:lvl w:ilvl="1" w:tentative="0">
      <w:start w:val="1"/>
      <w:numFmt w:val="lowerLetter"/>
      <w:lvlText w:val="%2)"/>
      <w:lvlJc w:val="left"/>
      <w:pPr>
        <w:ind w:left="1381" w:hanging="420"/>
      </w:pPr>
    </w:lvl>
    <w:lvl w:ilvl="2" w:tentative="0">
      <w:start w:val="1"/>
      <w:numFmt w:val="lowerRoman"/>
      <w:lvlText w:val="%3."/>
      <w:lvlJc w:val="right"/>
      <w:pPr>
        <w:ind w:left="1801" w:hanging="420"/>
      </w:pPr>
    </w:lvl>
    <w:lvl w:ilvl="3" w:tentative="0">
      <w:start w:val="1"/>
      <w:numFmt w:val="decimal"/>
      <w:lvlText w:val="%4."/>
      <w:lvlJc w:val="left"/>
      <w:pPr>
        <w:ind w:left="2221" w:hanging="420"/>
      </w:pPr>
    </w:lvl>
    <w:lvl w:ilvl="4" w:tentative="0">
      <w:start w:val="1"/>
      <w:numFmt w:val="lowerLetter"/>
      <w:lvlText w:val="%5)"/>
      <w:lvlJc w:val="left"/>
      <w:pPr>
        <w:ind w:left="2641" w:hanging="420"/>
      </w:pPr>
    </w:lvl>
    <w:lvl w:ilvl="5" w:tentative="0">
      <w:start w:val="1"/>
      <w:numFmt w:val="lowerRoman"/>
      <w:lvlText w:val="%6."/>
      <w:lvlJc w:val="right"/>
      <w:pPr>
        <w:ind w:left="3061" w:hanging="420"/>
      </w:pPr>
    </w:lvl>
    <w:lvl w:ilvl="6" w:tentative="0">
      <w:start w:val="1"/>
      <w:numFmt w:val="decimal"/>
      <w:lvlText w:val="%7."/>
      <w:lvlJc w:val="left"/>
      <w:pPr>
        <w:ind w:left="3481" w:hanging="420"/>
      </w:pPr>
    </w:lvl>
    <w:lvl w:ilvl="7" w:tentative="0">
      <w:start w:val="1"/>
      <w:numFmt w:val="lowerLetter"/>
      <w:lvlText w:val="%8)"/>
      <w:lvlJc w:val="left"/>
      <w:pPr>
        <w:ind w:left="3901" w:hanging="420"/>
      </w:pPr>
    </w:lvl>
    <w:lvl w:ilvl="8" w:tentative="0">
      <w:start w:val="1"/>
      <w:numFmt w:val="lowerRoman"/>
      <w:lvlText w:val="%9."/>
      <w:lvlJc w:val="right"/>
      <w:pPr>
        <w:ind w:left="4321" w:hanging="420"/>
      </w:pPr>
    </w:lvl>
  </w:abstractNum>
  <w:num w:numId="1">
    <w:abstractNumId w:val="14"/>
  </w:num>
  <w:num w:numId="2">
    <w:abstractNumId w:val="8"/>
  </w:num>
  <w:num w:numId="3">
    <w:abstractNumId w:val="28"/>
  </w:num>
  <w:num w:numId="4">
    <w:abstractNumId w:val="32"/>
  </w:num>
  <w:num w:numId="5">
    <w:abstractNumId w:val="5"/>
  </w:num>
  <w:num w:numId="6">
    <w:abstractNumId w:val="30"/>
  </w:num>
  <w:num w:numId="7">
    <w:abstractNumId w:val="0"/>
  </w:num>
  <w:num w:numId="8">
    <w:abstractNumId w:val="1"/>
  </w:num>
  <w:num w:numId="9">
    <w:abstractNumId w:val="31"/>
  </w:num>
  <w:num w:numId="10">
    <w:abstractNumId w:val="3"/>
  </w:num>
  <w:num w:numId="11">
    <w:abstractNumId w:val="2"/>
  </w:num>
  <w:num w:numId="12">
    <w:abstractNumId w:val="4"/>
  </w:num>
  <w:num w:numId="13">
    <w:abstractNumId w:val="24"/>
  </w:num>
  <w:num w:numId="14">
    <w:abstractNumId w:val="13"/>
  </w:num>
  <w:num w:numId="15">
    <w:abstractNumId w:val="27"/>
  </w:num>
  <w:num w:numId="16">
    <w:abstractNumId w:val="29"/>
  </w:num>
  <w:num w:numId="17">
    <w:abstractNumId w:val="25"/>
  </w:num>
  <w:num w:numId="18">
    <w:abstractNumId w:val="20"/>
  </w:num>
  <w:num w:numId="19">
    <w:abstractNumId w:val="6"/>
  </w:num>
  <w:num w:numId="20">
    <w:abstractNumId w:val="10"/>
  </w:num>
  <w:num w:numId="21">
    <w:abstractNumId w:val="18"/>
  </w:num>
  <w:num w:numId="22">
    <w:abstractNumId w:val="15"/>
  </w:num>
  <w:num w:numId="23">
    <w:abstractNumId w:val="16"/>
  </w:num>
  <w:num w:numId="24">
    <w:abstractNumId w:val="17"/>
  </w:num>
  <w:num w:numId="25">
    <w:abstractNumId w:val="12"/>
  </w:num>
  <w:num w:numId="26">
    <w:abstractNumId w:val="26"/>
  </w:num>
  <w:num w:numId="27">
    <w:abstractNumId w:val="19"/>
  </w:num>
  <w:num w:numId="28">
    <w:abstractNumId w:val="34"/>
  </w:num>
  <w:num w:numId="29">
    <w:abstractNumId w:val="9"/>
  </w:num>
  <w:num w:numId="30">
    <w:abstractNumId w:val="33"/>
  </w:num>
  <w:num w:numId="31">
    <w:abstractNumId w:val="11"/>
  </w:num>
  <w:num w:numId="32">
    <w:abstractNumId w:val="22"/>
  </w:num>
  <w:num w:numId="33">
    <w:abstractNumId w:val="21"/>
  </w:num>
  <w:num w:numId="34">
    <w:abstractNumId w:val="23"/>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0MzA5MTUwZDZhYWY4NTRiNDMzNGZhMWMwZGExNjIifQ=="/>
  </w:docVars>
  <w:rsids>
    <w:rsidRoot w:val="00172A27"/>
    <w:rsid w:val="00001279"/>
    <w:rsid w:val="00022044"/>
    <w:rsid w:val="0002764F"/>
    <w:rsid w:val="000323EE"/>
    <w:rsid w:val="00032980"/>
    <w:rsid w:val="000472CB"/>
    <w:rsid w:val="00050610"/>
    <w:rsid w:val="00050F0A"/>
    <w:rsid w:val="0005258D"/>
    <w:rsid w:val="000603A7"/>
    <w:rsid w:val="000762FC"/>
    <w:rsid w:val="00081948"/>
    <w:rsid w:val="00092639"/>
    <w:rsid w:val="00093DF3"/>
    <w:rsid w:val="000A1C46"/>
    <w:rsid w:val="000B4E83"/>
    <w:rsid w:val="000F0716"/>
    <w:rsid w:val="00120DCC"/>
    <w:rsid w:val="00123B8A"/>
    <w:rsid w:val="00147F36"/>
    <w:rsid w:val="00150457"/>
    <w:rsid w:val="00153C06"/>
    <w:rsid w:val="00157A31"/>
    <w:rsid w:val="00164008"/>
    <w:rsid w:val="001707DB"/>
    <w:rsid w:val="00172A27"/>
    <w:rsid w:val="00174C1C"/>
    <w:rsid w:val="0017610E"/>
    <w:rsid w:val="00182D29"/>
    <w:rsid w:val="001A155A"/>
    <w:rsid w:val="001A46CF"/>
    <w:rsid w:val="001A4E30"/>
    <w:rsid w:val="001B225C"/>
    <w:rsid w:val="001B412F"/>
    <w:rsid w:val="001D2460"/>
    <w:rsid w:val="001E079E"/>
    <w:rsid w:val="001E22A5"/>
    <w:rsid w:val="001E52AA"/>
    <w:rsid w:val="001F20CA"/>
    <w:rsid w:val="002044E9"/>
    <w:rsid w:val="00211FBA"/>
    <w:rsid w:val="00216784"/>
    <w:rsid w:val="0022422A"/>
    <w:rsid w:val="00240200"/>
    <w:rsid w:val="00240913"/>
    <w:rsid w:val="00251FB1"/>
    <w:rsid w:val="002701B1"/>
    <w:rsid w:val="00272011"/>
    <w:rsid w:val="002732A2"/>
    <w:rsid w:val="002847A8"/>
    <w:rsid w:val="0029766B"/>
    <w:rsid w:val="002A3AB1"/>
    <w:rsid w:val="002A5951"/>
    <w:rsid w:val="002A6B01"/>
    <w:rsid w:val="002B5822"/>
    <w:rsid w:val="002C1133"/>
    <w:rsid w:val="002C4608"/>
    <w:rsid w:val="002E04CE"/>
    <w:rsid w:val="002F4027"/>
    <w:rsid w:val="00301C73"/>
    <w:rsid w:val="00305D71"/>
    <w:rsid w:val="00320321"/>
    <w:rsid w:val="00325547"/>
    <w:rsid w:val="00325837"/>
    <w:rsid w:val="00330FC5"/>
    <w:rsid w:val="0036008C"/>
    <w:rsid w:val="00376134"/>
    <w:rsid w:val="003A3762"/>
    <w:rsid w:val="003A6471"/>
    <w:rsid w:val="003B0FF0"/>
    <w:rsid w:val="003B4342"/>
    <w:rsid w:val="003B7FAC"/>
    <w:rsid w:val="003C09C8"/>
    <w:rsid w:val="003C798A"/>
    <w:rsid w:val="003C7DBA"/>
    <w:rsid w:val="003D54E8"/>
    <w:rsid w:val="003E2F13"/>
    <w:rsid w:val="003F032E"/>
    <w:rsid w:val="003F75A4"/>
    <w:rsid w:val="00401333"/>
    <w:rsid w:val="00401681"/>
    <w:rsid w:val="00403D61"/>
    <w:rsid w:val="004177FD"/>
    <w:rsid w:val="00432307"/>
    <w:rsid w:val="00432CF4"/>
    <w:rsid w:val="00443EFE"/>
    <w:rsid w:val="004629B2"/>
    <w:rsid w:val="00462A70"/>
    <w:rsid w:val="00466411"/>
    <w:rsid w:val="0047429B"/>
    <w:rsid w:val="004909C3"/>
    <w:rsid w:val="004A229E"/>
    <w:rsid w:val="004A2D22"/>
    <w:rsid w:val="004A76BA"/>
    <w:rsid w:val="004D1E45"/>
    <w:rsid w:val="004D76A8"/>
    <w:rsid w:val="00502D43"/>
    <w:rsid w:val="005172C9"/>
    <w:rsid w:val="0052775C"/>
    <w:rsid w:val="00533202"/>
    <w:rsid w:val="005358E0"/>
    <w:rsid w:val="0054101C"/>
    <w:rsid w:val="00541214"/>
    <w:rsid w:val="0054239B"/>
    <w:rsid w:val="00554878"/>
    <w:rsid w:val="00557C0E"/>
    <w:rsid w:val="0056367F"/>
    <w:rsid w:val="005846B5"/>
    <w:rsid w:val="00586B77"/>
    <w:rsid w:val="00594950"/>
    <w:rsid w:val="00595426"/>
    <w:rsid w:val="005A3C0B"/>
    <w:rsid w:val="005C5445"/>
    <w:rsid w:val="005D7C04"/>
    <w:rsid w:val="00617C7C"/>
    <w:rsid w:val="0062534E"/>
    <w:rsid w:val="00641EEB"/>
    <w:rsid w:val="006461EE"/>
    <w:rsid w:val="00677A52"/>
    <w:rsid w:val="00686D26"/>
    <w:rsid w:val="00687EB2"/>
    <w:rsid w:val="006B6724"/>
    <w:rsid w:val="006C2756"/>
    <w:rsid w:val="006D3568"/>
    <w:rsid w:val="00706DF2"/>
    <w:rsid w:val="00715C32"/>
    <w:rsid w:val="00720337"/>
    <w:rsid w:val="00737227"/>
    <w:rsid w:val="0074158C"/>
    <w:rsid w:val="00757B3B"/>
    <w:rsid w:val="00764441"/>
    <w:rsid w:val="007669DA"/>
    <w:rsid w:val="00774C85"/>
    <w:rsid w:val="00783638"/>
    <w:rsid w:val="007A22F1"/>
    <w:rsid w:val="007A6D78"/>
    <w:rsid w:val="007B2269"/>
    <w:rsid w:val="007B27CB"/>
    <w:rsid w:val="007C1876"/>
    <w:rsid w:val="007C7892"/>
    <w:rsid w:val="007D44E3"/>
    <w:rsid w:val="007E2C17"/>
    <w:rsid w:val="007E7101"/>
    <w:rsid w:val="00813B21"/>
    <w:rsid w:val="00821E11"/>
    <w:rsid w:val="0084341B"/>
    <w:rsid w:val="00844C24"/>
    <w:rsid w:val="00850CC2"/>
    <w:rsid w:val="00850ECE"/>
    <w:rsid w:val="00854929"/>
    <w:rsid w:val="008617EB"/>
    <w:rsid w:val="0087717F"/>
    <w:rsid w:val="00884020"/>
    <w:rsid w:val="00890F01"/>
    <w:rsid w:val="008960C8"/>
    <w:rsid w:val="008975B5"/>
    <w:rsid w:val="008A6292"/>
    <w:rsid w:val="008D4D20"/>
    <w:rsid w:val="008D6A5E"/>
    <w:rsid w:val="008E1C91"/>
    <w:rsid w:val="008E2859"/>
    <w:rsid w:val="008F18DE"/>
    <w:rsid w:val="00903C3B"/>
    <w:rsid w:val="00912FD3"/>
    <w:rsid w:val="00914B86"/>
    <w:rsid w:val="00917BDE"/>
    <w:rsid w:val="00936844"/>
    <w:rsid w:val="009415DF"/>
    <w:rsid w:val="0095161B"/>
    <w:rsid w:val="00953059"/>
    <w:rsid w:val="00960579"/>
    <w:rsid w:val="00980C2D"/>
    <w:rsid w:val="00984DE2"/>
    <w:rsid w:val="009A021C"/>
    <w:rsid w:val="009A6853"/>
    <w:rsid w:val="009B0883"/>
    <w:rsid w:val="009C355F"/>
    <w:rsid w:val="009D40BD"/>
    <w:rsid w:val="009E1361"/>
    <w:rsid w:val="009E42FB"/>
    <w:rsid w:val="00A00347"/>
    <w:rsid w:val="00A13849"/>
    <w:rsid w:val="00A168BC"/>
    <w:rsid w:val="00A22D93"/>
    <w:rsid w:val="00A30F16"/>
    <w:rsid w:val="00A33D71"/>
    <w:rsid w:val="00A349A5"/>
    <w:rsid w:val="00A353C0"/>
    <w:rsid w:val="00A432D9"/>
    <w:rsid w:val="00A44DE1"/>
    <w:rsid w:val="00A501FE"/>
    <w:rsid w:val="00A524E3"/>
    <w:rsid w:val="00A61BCE"/>
    <w:rsid w:val="00A61D0E"/>
    <w:rsid w:val="00A6239B"/>
    <w:rsid w:val="00A81E90"/>
    <w:rsid w:val="00A87EFC"/>
    <w:rsid w:val="00AC346A"/>
    <w:rsid w:val="00AC6B86"/>
    <w:rsid w:val="00AD2173"/>
    <w:rsid w:val="00AE19C2"/>
    <w:rsid w:val="00B03128"/>
    <w:rsid w:val="00B047C6"/>
    <w:rsid w:val="00B23AD8"/>
    <w:rsid w:val="00B254F8"/>
    <w:rsid w:val="00B26AA3"/>
    <w:rsid w:val="00B278B1"/>
    <w:rsid w:val="00B354C5"/>
    <w:rsid w:val="00B44AA9"/>
    <w:rsid w:val="00B52D66"/>
    <w:rsid w:val="00B7266C"/>
    <w:rsid w:val="00B75F21"/>
    <w:rsid w:val="00B851F8"/>
    <w:rsid w:val="00B86CDE"/>
    <w:rsid w:val="00B877A2"/>
    <w:rsid w:val="00BA66C2"/>
    <w:rsid w:val="00BB2F2A"/>
    <w:rsid w:val="00BB53E8"/>
    <w:rsid w:val="00BC02E8"/>
    <w:rsid w:val="00BC6CFC"/>
    <w:rsid w:val="00BD40EB"/>
    <w:rsid w:val="00BD4AEB"/>
    <w:rsid w:val="00BD7CA4"/>
    <w:rsid w:val="00BF35BE"/>
    <w:rsid w:val="00BF5876"/>
    <w:rsid w:val="00C054F2"/>
    <w:rsid w:val="00C11B22"/>
    <w:rsid w:val="00C137F5"/>
    <w:rsid w:val="00C16CB4"/>
    <w:rsid w:val="00C20AB2"/>
    <w:rsid w:val="00C42E2D"/>
    <w:rsid w:val="00C47519"/>
    <w:rsid w:val="00C54F07"/>
    <w:rsid w:val="00C67C21"/>
    <w:rsid w:val="00C7502C"/>
    <w:rsid w:val="00C8040D"/>
    <w:rsid w:val="00C87C73"/>
    <w:rsid w:val="00CA2265"/>
    <w:rsid w:val="00CA7A8E"/>
    <w:rsid w:val="00CC1B18"/>
    <w:rsid w:val="00CC39AF"/>
    <w:rsid w:val="00CC56C0"/>
    <w:rsid w:val="00CC577A"/>
    <w:rsid w:val="00CD7210"/>
    <w:rsid w:val="00CD7521"/>
    <w:rsid w:val="00CE3684"/>
    <w:rsid w:val="00CE5A97"/>
    <w:rsid w:val="00CF27DB"/>
    <w:rsid w:val="00D11A0B"/>
    <w:rsid w:val="00D247AD"/>
    <w:rsid w:val="00D3694A"/>
    <w:rsid w:val="00D43A6A"/>
    <w:rsid w:val="00D4618F"/>
    <w:rsid w:val="00D5450C"/>
    <w:rsid w:val="00D545F1"/>
    <w:rsid w:val="00D55BEB"/>
    <w:rsid w:val="00D63B07"/>
    <w:rsid w:val="00D70EE4"/>
    <w:rsid w:val="00D96D73"/>
    <w:rsid w:val="00DA28C8"/>
    <w:rsid w:val="00DA3286"/>
    <w:rsid w:val="00DC20E9"/>
    <w:rsid w:val="00DD0824"/>
    <w:rsid w:val="00DD16CE"/>
    <w:rsid w:val="00DD517E"/>
    <w:rsid w:val="00DD78DD"/>
    <w:rsid w:val="00DD7E75"/>
    <w:rsid w:val="00E04617"/>
    <w:rsid w:val="00E10DB8"/>
    <w:rsid w:val="00E14F48"/>
    <w:rsid w:val="00E17CC8"/>
    <w:rsid w:val="00E17E69"/>
    <w:rsid w:val="00E27245"/>
    <w:rsid w:val="00E310CF"/>
    <w:rsid w:val="00E33731"/>
    <w:rsid w:val="00E339F3"/>
    <w:rsid w:val="00E372F3"/>
    <w:rsid w:val="00E6238C"/>
    <w:rsid w:val="00E64F57"/>
    <w:rsid w:val="00E75692"/>
    <w:rsid w:val="00E876B2"/>
    <w:rsid w:val="00EA6C4A"/>
    <w:rsid w:val="00EB3057"/>
    <w:rsid w:val="00EE37F1"/>
    <w:rsid w:val="00EF4F0D"/>
    <w:rsid w:val="00F02B48"/>
    <w:rsid w:val="00F02DE8"/>
    <w:rsid w:val="00F06111"/>
    <w:rsid w:val="00F061EF"/>
    <w:rsid w:val="00F10813"/>
    <w:rsid w:val="00F11515"/>
    <w:rsid w:val="00F15266"/>
    <w:rsid w:val="00F275E7"/>
    <w:rsid w:val="00F52A36"/>
    <w:rsid w:val="00F53E22"/>
    <w:rsid w:val="00F555BE"/>
    <w:rsid w:val="00F55741"/>
    <w:rsid w:val="00F660F2"/>
    <w:rsid w:val="00F66D60"/>
    <w:rsid w:val="00F74BEF"/>
    <w:rsid w:val="00F9009F"/>
    <w:rsid w:val="00F926FE"/>
    <w:rsid w:val="00FA6AAF"/>
    <w:rsid w:val="00FB1F02"/>
    <w:rsid w:val="00FB61F6"/>
    <w:rsid w:val="00FC1761"/>
    <w:rsid w:val="00FC1CD4"/>
    <w:rsid w:val="00FC5847"/>
    <w:rsid w:val="00FD4BBC"/>
    <w:rsid w:val="00FE4887"/>
    <w:rsid w:val="01244F88"/>
    <w:rsid w:val="012B76A1"/>
    <w:rsid w:val="013702B9"/>
    <w:rsid w:val="01580D95"/>
    <w:rsid w:val="01625254"/>
    <w:rsid w:val="017729C6"/>
    <w:rsid w:val="018D5FB2"/>
    <w:rsid w:val="01A3446B"/>
    <w:rsid w:val="01B11483"/>
    <w:rsid w:val="01C5777D"/>
    <w:rsid w:val="01D22920"/>
    <w:rsid w:val="01F41003"/>
    <w:rsid w:val="02076ED2"/>
    <w:rsid w:val="020D6904"/>
    <w:rsid w:val="021B42AC"/>
    <w:rsid w:val="024601C4"/>
    <w:rsid w:val="024D35A6"/>
    <w:rsid w:val="02647764"/>
    <w:rsid w:val="028D7F81"/>
    <w:rsid w:val="02BE3D82"/>
    <w:rsid w:val="02C62BE9"/>
    <w:rsid w:val="02D13B6D"/>
    <w:rsid w:val="031A1871"/>
    <w:rsid w:val="03545E64"/>
    <w:rsid w:val="0378087B"/>
    <w:rsid w:val="038C7F52"/>
    <w:rsid w:val="03A6407A"/>
    <w:rsid w:val="03B1771B"/>
    <w:rsid w:val="03BC54CE"/>
    <w:rsid w:val="03E05004"/>
    <w:rsid w:val="03E44D55"/>
    <w:rsid w:val="03F62FC7"/>
    <w:rsid w:val="03F650A3"/>
    <w:rsid w:val="041C45BF"/>
    <w:rsid w:val="041C6465"/>
    <w:rsid w:val="04322F21"/>
    <w:rsid w:val="043D278B"/>
    <w:rsid w:val="045F6AEC"/>
    <w:rsid w:val="04627B94"/>
    <w:rsid w:val="046C5AA4"/>
    <w:rsid w:val="04D24C6C"/>
    <w:rsid w:val="04DD60F8"/>
    <w:rsid w:val="05700DBA"/>
    <w:rsid w:val="05744B01"/>
    <w:rsid w:val="05994473"/>
    <w:rsid w:val="059B3560"/>
    <w:rsid w:val="05A26494"/>
    <w:rsid w:val="05B34E5B"/>
    <w:rsid w:val="05D0405A"/>
    <w:rsid w:val="05DB1585"/>
    <w:rsid w:val="061654B4"/>
    <w:rsid w:val="06166B68"/>
    <w:rsid w:val="064B7259"/>
    <w:rsid w:val="064D4572"/>
    <w:rsid w:val="0688552A"/>
    <w:rsid w:val="06B209D1"/>
    <w:rsid w:val="06E31D8C"/>
    <w:rsid w:val="06F87558"/>
    <w:rsid w:val="06FC641E"/>
    <w:rsid w:val="06FF59EF"/>
    <w:rsid w:val="072D0E4A"/>
    <w:rsid w:val="077E4827"/>
    <w:rsid w:val="079B2AC5"/>
    <w:rsid w:val="079F1180"/>
    <w:rsid w:val="07AD147F"/>
    <w:rsid w:val="07C367FA"/>
    <w:rsid w:val="07E22798"/>
    <w:rsid w:val="07F043D0"/>
    <w:rsid w:val="08453683"/>
    <w:rsid w:val="08556649"/>
    <w:rsid w:val="08572C62"/>
    <w:rsid w:val="085863E8"/>
    <w:rsid w:val="086D2ABA"/>
    <w:rsid w:val="087E4591"/>
    <w:rsid w:val="08853292"/>
    <w:rsid w:val="089457AE"/>
    <w:rsid w:val="08AC502C"/>
    <w:rsid w:val="08B517BB"/>
    <w:rsid w:val="08B975B6"/>
    <w:rsid w:val="08EF731B"/>
    <w:rsid w:val="091004BD"/>
    <w:rsid w:val="091A5491"/>
    <w:rsid w:val="0943315F"/>
    <w:rsid w:val="094518F1"/>
    <w:rsid w:val="09943F8F"/>
    <w:rsid w:val="09946160"/>
    <w:rsid w:val="09C5267F"/>
    <w:rsid w:val="09CE7029"/>
    <w:rsid w:val="09D66EF8"/>
    <w:rsid w:val="09FF766B"/>
    <w:rsid w:val="0A29441B"/>
    <w:rsid w:val="0A2D281F"/>
    <w:rsid w:val="0A4D30CD"/>
    <w:rsid w:val="0A6D69C5"/>
    <w:rsid w:val="0A6F1813"/>
    <w:rsid w:val="0A8F7300"/>
    <w:rsid w:val="0ABE77AC"/>
    <w:rsid w:val="0AC66F2F"/>
    <w:rsid w:val="0ADE059A"/>
    <w:rsid w:val="0AF838AC"/>
    <w:rsid w:val="0B0F1FAF"/>
    <w:rsid w:val="0B59295A"/>
    <w:rsid w:val="0B735E0C"/>
    <w:rsid w:val="0B857C36"/>
    <w:rsid w:val="0B954C7C"/>
    <w:rsid w:val="0BB61FAA"/>
    <w:rsid w:val="0BC97E79"/>
    <w:rsid w:val="0BCA3985"/>
    <w:rsid w:val="0BD91064"/>
    <w:rsid w:val="0BF17F89"/>
    <w:rsid w:val="0BF84E10"/>
    <w:rsid w:val="0BFE1C38"/>
    <w:rsid w:val="0C001835"/>
    <w:rsid w:val="0C253627"/>
    <w:rsid w:val="0C3C0FDB"/>
    <w:rsid w:val="0C411897"/>
    <w:rsid w:val="0C4A69CB"/>
    <w:rsid w:val="0CA500F5"/>
    <w:rsid w:val="0CB45507"/>
    <w:rsid w:val="0CB804B8"/>
    <w:rsid w:val="0CDB5EE2"/>
    <w:rsid w:val="0CDD2572"/>
    <w:rsid w:val="0D51468E"/>
    <w:rsid w:val="0D5F5140"/>
    <w:rsid w:val="0D846539"/>
    <w:rsid w:val="0DBB4873"/>
    <w:rsid w:val="0DCA59E7"/>
    <w:rsid w:val="0DE431DB"/>
    <w:rsid w:val="0E437BDF"/>
    <w:rsid w:val="0E594AFC"/>
    <w:rsid w:val="0E9935DC"/>
    <w:rsid w:val="0E9969CF"/>
    <w:rsid w:val="0EAE593F"/>
    <w:rsid w:val="0ECF2D92"/>
    <w:rsid w:val="0EE21D72"/>
    <w:rsid w:val="0EF3132E"/>
    <w:rsid w:val="0F315866"/>
    <w:rsid w:val="0F4850C6"/>
    <w:rsid w:val="0F5B1C7B"/>
    <w:rsid w:val="0F8205E3"/>
    <w:rsid w:val="0F8B6602"/>
    <w:rsid w:val="0FC905E5"/>
    <w:rsid w:val="0FD85C66"/>
    <w:rsid w:val="0FFD1932"/>
    <w:rsid w:val="100655E0"/>
    <w:rsid w:val="10091D0C"/>
    <w:rsid w:val="101017A3"/>
    <w:rsid w:val="1017774F"/>
    <w:rsid w:val="102804C1"/>
    <w:rsid w:val="10537F4C"/>
    <w:rsid w:val="107C1B08"/>
    <w:rsid w:val="10A46F34"/>
    <w:rsid w:val="10B117E9"/>
    <w:rsid w:val="10D5613E"/>
    <w:rsid w:val="10ED36A8"/>
    <w:rsid w:val="10F308B9"/>
    <w:rsid w:val="11090ECB"/>
    <w:rsid w:val="110E0E93"/>
    <w:rsid w:val="112806E0"/>
    <w:rsid w:val="1156037B"/>
    <w:rsid w:val="115844C0"/>
    <w:rsid w:val="11636A59"/>
    <w:rsid w:val="117E3091"/>
    <w:rsid w:val="118223EC"/>
    <w:rsid w:val="1185305D"/>
    <w:rsid w:val="11CA1B84"/>
    <w:rsid w:val="120B58DA"/>
    <w:rsid w:val="12384F46"/>
    <w:rsid w:val="124139F1"/>
    <w:rsid w:val="124B055E"/>
    <w:rsid w:val="124E39D8"/>
    <w:rsid w:val="125A0BD8"/>
    <w:rsid w:val="125D14BA"/>
    <w:rsid w:val="1260772C"/>
    <w:rsid w:val="1266601C"/>
    <w:rsid w:val="12B46E1F"/>
    <w:rsid w:val="12C46F41"/>
    <w:rsid w:val="12C60E0C"/>
    <w:rsid w:val="12E12D56"/>
    <w:rsid w:val="131B7F74"/>
    <w:rsid w:val="13226DFF"/>
    <w:rsid w:val="1350545C"/>
    <w:rsid w:val="136636A1"/>
    <w:rsid w:val="136D4D59"/>
    <w:rsid w:val="138A02CC"/>
    <w:rsid w:val="13A21F56"/>
    <w:rsid w:val="13CE5F8B"/>
    <w:rsid w:val="13EB1337"/>
    <w:rsid w:val="13F541EC"/>
    <w:rsid w:val="1406252F"/>
    <w:rsid w:val="14167915"/>
    <w:rsid w:val="14254D2B"/>
    <w:rsid w:val="14402514"/>
    <w:rsid w:val="145C7AD3"/>
    <w:rsid w:val="147508EA"/>
    <w:rsid w:val="14905B93"/>
    <w:rsid w:val="14A8109F"/>
    <w:rsid w:val="14B22063"/>
    <w:rsid w:val="14D81C68"/>
    <w:rsid w:val="14E85537"/>
    <w:rsid w:val="14F04435"/>
    <w:rsid w:val="15094F0E"/>
    <w:rsid w:val="15122361"/>
    <w:rsid w:val="151623CE"/>
    <w:rsid w:val="15537164"/>
    <w:rsid w:val="15724B27"/>
    <w:rsid w:val="15BF093E"/>
    <w:rsid w:val="15C818C1"/>
    <w:rsid w:val="15DA4B96"/>
    <w:rsid w:val="15E3439D"/>
    <w:rsid w:val="15F8015F"/>
    <w:rsid w:val="16185713"/>
    <w:rsid w:val="16185E28"/>
    <w:rsid w:val="162A438F"/>
    <w:rsid w:val="16656178"/>
    <w:rsid w:val="16677DAF"/>
    <w:rsid w:val="166D5B7E"/>
    <w:rsid w:val="16720EEA"/>
    <w:rsid w:val="16767D82"/>
    <w:rsid w:val="168E0A2C"/>
    <w:rsid w:val="16C65616"/>
    <w:rsid w:val="16C74C5D"/>
    <w:rsid w:val="16E743A2"/>
    <w:rsid w:val="16F11247"/>
    <w:rsid w:val="16FB02F0"/>
    <w:rsid w:val="16FD701C"/>
    <w:rsid w:val="171747EC"/>
    <w:rsid w:val="172A3A66"/>
    <w:rsid w:val="172D7A12"/>
    <w:rsid w:val="175E4B0C"/>
    <w:rsid w:val="1775701C"/>
    <w:rsid w:val="17824692"/>
    <w:rsid w:val="17897132"/>
    <w:rsid w:val="17BD776C"/>
    <w:rsid w:val="17C731D3"/>
    <w:rsid w:val="17D92594"/>
    <w:rsid w:val="17DB5802"/>
    <w:rsid w:val="18093F02"/>
    <w:rsid w:val="18615EDA"/>
    <w:rsid w:val="186A065B"/>
    <w:rsid w:val="186E5198"/>
    <w:rsid w:val="18C10981"/>
    <w:rsid w:val="18E169C4"/>
    <w:rsid w:val="18E50402"/>
    <w:rsid w:val="19314D7E"/>
    <w:rsid w:val="193A708C"/>
    <w:rsid w:val="193C67DF"/>
    <w:rsid w:val="19506398"/>
    <w:rsid w:val="1962407D"/>
    <w:rsid w:val="19AA3B9C"/>
    <w:rsid w:val="19D52D7E"/>
    <w:rsid w:val="19FF74DC"/>
    <w:rsid w:val="1A41077F"/>
    <w:rsid w:val="1A5C061F"/>
    <w:rsid w:val="1A7B054B"/>
    <w:rsid w:val="1A9F0E82"/>
    <w:rsid w:val="1AA85DAB"/>
    <w:rsid w:val="1ABB732E"/>
    <w:rsid w:val="1ADD587A"/>
    <w:rsid w:val="1AE51EC6"/>
    <w:rsid w:val="1B046643"/>
    <w:rsid w:val="1B18240A"/>
    <w:rsid w:val="1B2D056B"/>
    <w:rsid w:val="1B3B73A3"/>
    <w:rsid w:val="1B3F22EB"/>
    <w:rsid w:val="1BB439BA"/>
    <w:rsid w:val="1BEA6CFF"/>
    <w:rsid w:val="1BF633F9"/>
    <w:rsid w:val="1C013CD6"/>
    <w:rsid w:val="1C135E55"/>
    <w:rsid w:val="1C140B6B"/>
    <w:rsid w:val="1C19431A"/>
    <w:rsid w:val="1C4A0224"/>
    <w:rsid w:val="1C6219FD"/>
    <w:rsid w:val="1C7C5109"/>
    <w:rsid w:val="1C832B3C"/>
    <w:rsid w:val="1C833542"/>
    <w:rsid w:val="1C8A4A02"/>
    <w:rsid w:val="1C996BD8"/>
    <w:rsid w:val="1CA11EEE"/>
    <w:rsid w:val="1CC9632B"/>
    <w:rsid w:val="1CDA2EE6"/>
    <w:rsid w:val="1CF72726"/>
    <w:rsid w:val="1CF8508F"/>
    <w:rsid w:val="1CFF3B17"/>
    <w:rsid w:val="1D062DB5"/>
    <w:rsid w:val="1D473E20"/>
    <w:rsid w:val="1D475125"/>
    <w:rsid w:val="1D715FF4"/>
    <w:rsid w:val="1D9934D3"/>
    <w:rsid w:val="1DAD6D66"/>
    <w:rsid w:val="1DED1748"/>
    <w:rsid w:val="1E327CAA"/>
    <w:rsid w:val="1E45054E"/>
    <w:rsid w:val="1E450F78"/>
    <w:rsid w:val="1E490B81"/>
    <w:rsid w:val="1EB972F0"/>
    <w:rsid w:val="1ED37202"/>
    <w:rsid w:val="1EE7579A"/>
    <w:rsid w:val="1EF83372"/>
    <w:rsid w:val="1EF97CB5"/>
    <w:rsid w:val="1F054970"/>
    <w:rsid w:val="1F514924"/>
    <w:rsid w:val="1F86367B"/>
    <w:rsid w:val="1F9A0FF9"/>
    <w:rsid w:val="1F9A6176"/>
    <w:rsid w:val="1FA87BD7"/>
    <w:rsid w:val="1FC1730F"/>
    <w:rsid w:val="200B6FF6"/>
    <w:rsid w:val="202953F5"/>
    <w:rsid w:val="205373B8"/>
    <w:rsid w:val="206A5A40"/>
    <w:rsid w:val="207C73B9"/>
    <w:rsid w:val="209231B4"/>
    <w:rsid w:val="2097062A"/>
    <w:rsid w:val="209F7821"/>
    <w:rsid w:val="20A0572C"/>
    <w:rsid w:val="20A23993"/>
    <w:rsid w:val="20AE7C2B"/>
    <w:rsid w:val="20B63CBD"/>
    <w:rsid w:val="20CB17B3"/>
    <w:rsid w:val="20D95C14"/>
    <w:rsid w:val="20F26799"/>
    <w:rsid w:val="20FE01C0"/>
    <w:rsid w:val="21442386"/>
    <w:rsid w:val="21476C40"/>
    <w:rsid w:val="21C52AAE"/>
    <w:rsid w:val="21E73239"/>
    <w:rsid w:val="21F40F35"/>
    <w:rsid w:val="220E7646"/>
    <w:rsid w:val="221E7545"/>
    <w:rsid w:val="22204230"/>
    <w:rsid w:val="222F521C"/>
    <w:rsid w:val="22515E0A"/>
    <w:rsid w:val="22613641"/>
    <w:rsid w:val="22934267"/>
    <w:rsid w:val="23131CDA"/>
    <w:rsid w:val="234B5762"/>
    <w:rsid w:val="23524464"/>
    <w:rsid w:val="23574860"/>
    <w:rsid w:val="23627268"/>
    <w:rsid w:val="23634888"/>
    <w:rsid w:val="23691917"/>
    <w:rsid w:val="23E83125"/>
    <w:rsid w:val="23FF07AA"/>
    <w:rsid w:val="2420605C"/>
    <w:rsid w:val="24430D72"/>
    <w:rsid w:val="244D1AD6"/>
    <w:rsid w:val="24590DED"/>
    <w:rsid w:val="245F4C3D"/>
    <w:rsid w:val="247D56EC"/>
    <w:rsid w:val="24824108"/>
    <w:rsid w:val="2489005C"/>
    <w:rsid w:val="24A43D5D"/>
    <w:rsid w:val="24E2567A"/>
    <w:rsid w:val="24EA0B83"/>
    <w:rsid w:val="24F56195"/>
    <w:rsid w:val="25126634"/>
    <w:rsid w:val="25332FCD"/>
    <w:rsid w:val="25355229"/>
    <w:rsid w:val="2555142B"/>
    <w:rsid w:val="25731C95"/>
    <w:rsid w:val="25873BA1"/>
    <w:rsid w:val="25BB78A3"/>
    <w:rsid w:val="25BC24F7"/>
    <w:rsid w:val="25C9128C"/>
    <w:rsid w:val="25E531A2"/>
    <w:rsid w:val="261D6052"/>
    <w:rsid w:val="26321729"/>
    <w:rsid w:val="263A0540"/>
    <w:rsid w:val="26475DCD"/>
    <w:rsid w:val="265C0FB2"/>
    <w:rsid w:val="26683895"/>
    <w:rsid w:val="26816ED9"/>
    <w:rsid w:val="26DC1675"/>
    <w:rsid w:val="26E6194E"/>
    <w:rsid w:val="26E9794F"/>
    <w:rsid w:val="27075995"/>
    <w:rsid w:val="271833CA"/>
    <w:rsid w:val="27236E81"/>
    <w:rsid w:val="276A5C44"/>
    <w:rsid w:val="276E660B"/>
    <w:rsid w:val="278F1296"/>
    <w:rsid w:val="27A338A2"/>
    <w:rsid w:val="27A65F54"/>
    <w:rsid w:val="27AA1E22"/>
    <w:rsid w:val="27DB533A"/>
    <w:rsid w:val="282A0D74"/>
    <w:rsid w:val="28444EEC"/>
    <w:rsid w:val="287E2384"/>
    <w:rsid w:val="28C64F78"/>
    <w:rsid w:val="294B4708"/>
    <w:rsid w:val="29537232"/>
    <w:rsid w:val="2958082F"/>
    <w:rsid w:val="2965101F"/>
    <w:rsid w:val="299531AF"/>
    <w:rsid w:val="29CC10E6"/>
    <w:rsid w:val="29DA62E4"/>
    <w:rsid w:val="29DD28D2"/>
    <w:rsid w:val="29E817AF"/>
    <w:rsid w:val="29EC2579"/>
    <w:rsid w:val="2A0C68AE"/>
    <w:rsid w:val="2A1D0B4F"/>
    <w:rsid w:val="2A3C35F0"/>
    <w:rsid w:val="2A440BE1"/>
    <w:rsid w:val="2A44215E"/>
    <w:rsid w:val="2A4842B6"/>
    <w:rsid w:val="2A4A3985"/>
    <w:rsid w:val="2A55542F"/>
    <w:rsid w:val="2A8A6E0E"/>
    <w:rsid w:val="2A8E73EE"/>
    <w:rsid w:val="2AB2543E"/>
    <w:rsid w:val="2AD50DD3"/>
    <w:rsid w:val="2AE04687"/>
    <w:rsid w:val="2B3B78DA"/>
    <w:rsid w:val="2B517F46"/>
    <w:rsid w:val="2B524299"/>
    <w:rsid w:val="2B5B703B"/>
    <w:rsid w:val="2B5F4A49"/>
    <w:rsid w:val="2B736464"/>
    <w:rsid w:val="2B875AA9"/>
    <w:rsid w:val="2BC20F01"/>
    <w:rsid w:val="2BFC43A3"/>
    <w:rsid w:val="2C0B4B44"/>
    <w:rsid w:val="2C0F7B69"/>
    <w:rsid w:val="2C2956F4"/>
    <w:rsid w:val="2C2A73AE"/>
    <w:rsid w:val="2C2B30C2"/>
    <w:rsid w:val="2C3666E9"/>
    <w:rsid w:val="2C576813"/>
    <w:rsid w:val="2C8023D3"/>
    <w:rsid w:val="2C932D61"/>
    <w:rsid w:val="2CA703D7"/>
    <w:rsid w:val="2CAB6613"/>
    <w:rsid w:val="2CE44DDE"/>
    <w:rsid w:val="2CF62DF9"/>
    <w:rsid w:val="2CFF5F10"/>
    <w:rsid w:val="2D263FB1"/>
    <w:rsid w:val="2D4151DE"/>
    <w:rsid w:val="2D5268CC"/>
    <w:rsid w:val="2DB00A10"/>
    <w:rsid w:val="2DCA31A9"/>
    <w:rsid w:val="2DD40C3C"/>
    <w:rsid w:val="2DD47583"/>
    <w:rsid w:val="2DF63B32"/>
    <w:rsid w:val="2E0D2197"/>
    <w:rsid w:val="2E1D7186"/>
    <w:rsid w:val="2E2459DD"/>
    <w:rsid w:val="2E2679CF"/>
    <w:rsid w:val="2E3A5DD9"/>
    <w:rsid w:val="2E4F0097"/>
    <w:rsid w:val="2E713335"/>
    <w:rsid w:val="2E9121E2"/>
    <w:rsid w:val="2EB77DB2"/>
    <w:rsid w:val="2EEC39D8"/>
    <w:rsid w:val="2EEE6A55"/>
    <w:rsid w:val="2F055CE4"/>
    <w:rsid w:val="2F12086A"/>
    <w:rsid w:val="2F13087D"/>
    <w:rsid w:val="2F1963D9"/>
    <w:rsid w:val="2F390CCE"/>
    <w:rsid w:val="2F3F37C8"/>
    <w:rsid w:val="2F4608D2"/>
    <w:rsid w:val="2F477171"/>
    <w:rsid w:val="2F7337E2"/>
    <w:rsid w:val="2F7354CB"/>
    <w:rsid w:val="2F8E324F"/>
    <w:rsid w:val="2FA62BC7"/>
    <w:rsid w:val="2FC85F1C"/>
    <w:rsid w:val="2FCC6FAC"/>
    <w:rsid w:val="2FCD2697"/>
    <w:rsid w:val="2FD7436F"/>
    <w:rsid w:val="30024B25"/>
    <w:rsid w:val="30142022"/>
    <w:rsid w:val="307C2509"/>
    <w:rsid w:val="30F41029"/>
    <w:rsid w:val="30F470E0"/>
    <w:rsid w:val="311D24D5"/>
    <w:rsid w:val="312066EA"/>
    <w:rsid w:val="313C7BE9"/>
    <w:rsid w:val="318B4C90"/>
    <w:rsid w:val="31A66A47"/>
    <w:rsid w:val="31D57C68"/>
    <w:rsid w:val="31E154CD"/>
    <w:rsid w:val="320805EB"/>
    <w:rsid w:val="32147018"/>
    <w:rsid w:val="321A637B"/>
    <w:rsid w:val="324D574F"/>
    <w:rsid w:val="3263522E"/>
    <w:rsid w:val="326424A6"/>
    <w:rsid w:val="32BD371A"/>
    <w:rsid w:val="32DE6F35"/>
    <w:rsid w:val="32F22DDA"/>
    <w:rsid w:val="3306368C"/>
    <w:rsid w:val="331B0878"/>
    <w:rsid w:val="332B7F28"/>
    <w:rsid w:val="337C1D22"/>
    <w:rsid w:val="33923592"/>
    <w:rsid w:val="33A0084C"/>
    <w:rsid w:val="33B13EFB"/>
    <w:rsid w:val="33BC485F"/>
    <w:rsid w:val="33D81641"/>
    <w:rsid w:val="33DA46B2"/>
    <w:rsid w:val="33DD3BDA"/>
    <w:rsid w:val="340C4E6D"/>
    <w:rsid w:val="3424233B"/>
    <w:rsid w:val="342E0FC0"/>
    <w:rsid w:val="3431296C"/>
    <w:rsid w:val="344C21FC"/>
    <w:rsid w:val="345B6188"/>
    <w:rsid w:val="34644067"/>
    <w:rsid w:val="34960B70"/>
    <w:rsid w:val="34A41CB1"/>
    <w:rsid w:val="34B51EE1"/>
    <w:rsid w:val="34B81F13"/>
    <w:rsid w:val="34E84AC3"/>
    <w:rsid w:val="3500080A"/>
    <w:rsid w:val="3506334F"/>
    <w:rsid w:val="3523532E"/>
    <w:rsid w:val="356347FB"/>
    <w:rsid w:val="3579613A"/>
    <w:rsid w:val="35A856D7"/>
    <w:rsid w:val="35C371B6"/>
    <w:rsid w:val="36243E6D"/>
    <w:rsid w:val="364230A8"/>
    <w:rsid w:val="36503631"/>
    <w:rsid w:val="36523F10"/>
    <w:rsid w:val="36640C18"/>
    <w:rsid w:val="36732CB0"/>
    <w:rsid w:val="368F0C35"/>
    <w:rsid w:val="36C747AB"/>
    <w:rsid w:val="36CE357E"/>
    <w:rsid w:val="36D4501B"/>
    <w:rsid w:val="36D55700"/>
    <w:rsid w:val="36EC0716"/>
    <w:rsid w:val="36F535EC"/>
    <w:rsid w:val="370F3E75"/>
    <w:rsid w:val="371252A4"/>
    <w:rsid w:val="372A4159"/>
    <w:rsid w:val="37405DBB"/>
    <w:rsid w:val="374738B2"/>
    <w:rsid w:val="37750960"/>
    <w:rsid w:val="378522F0"/>
    <w:rsid w:val="379852F3"/>
    <w:rsid w:val="37A573D0"/>
    <w:rsid w:val="37A748DC"/>
    <w:rsid w:val="37BF1363"/>
    <w:rsid w:val="37D150EC"/>
    <w:rsid w:val="37DA6458"/>
    <w:rsid w:val="37EA05DE"/>
    <w:rsid w:val="384A5C7F"/>
    <w:rsid w:val="38594147"/>
    <w:rsid w:val="38A5143B"/>
    <w:rsid w:val="38FF3A10"/>
    <w:rsid w:val="39115E71"/>
    <w:rsid w:val="39176496"/>
    <w:rsid w:val="391D2A58"/>
    <w:rsid w:val="39CD43FC"/>
    <w:rsid w:val="39D826C8"/>
    <w:rsid w:val="39EB6133"/>
    <w:rsid w:val="3A085FAD"/>
    <w:rsid w:val="3A0D3E95"/>
    <w:rsid w:val="3A48335B"/>
    <w:rsid w:val="3A563898"/>
    <w:rsid w:val="3A766D46"/>
    <w:rsid w:val="3A9E400A"/>
    <w:rsid w:val="3AB273C0"/>
    <w:rsid w:val="3AC43930"/>
    <w:rsid w:val="3ADC41A5"/>
    <w:rsid w:val="3AE6779E"/>
    <w:rsid w:val="3B300E40"/>
    <w:rsid w:val="3B751938"/>
    <w:rsid w:val="3B795115"/>
    <w:rsid w:val="3B847D0C"/>
    <w:rsid w:val="3B8D25F5"/>
    <w:rsid w:val="3BC76BD4"/>
    <w:rsid w:val="3BCA5C93"/>
    <w:rsid w:val="3BCE6892"/>
    <w:rsid w:val="3BD93274"/>
    <w:rsid w:val="3BE53E6D"/>
    <w:rsid w:val="3BF11A2D"/>
    <w:rsid w:val="3C445D45"/>
    <w:rsid w:val="3C513E15"/>
    <w:rsid w:val="3C6671D5"/>
    <w:rsid w:val="3C8B631F"/>
    <w:rsid w:val="3CB22545"/>
    <w:rsid w:val="3CB674D9"/>
    <w:rsid w:val="3D1E4C40"/>
    <w:rsid w:val="3D2F7F02"/>
    <w:rsid w:val="3D3170D0"/>
    <w:rsid w:val="3D44191A"/>
    <w:rsid w:val="3D5367EB"/>
    <w:rsid w:val="3D5C3EB8"/>
    <w:rsid w:val="3D6744D9"/>
    <w:rsid w:val="3D7B5359"/>
    <w:rsid w:val="3DE70F6A"/>
    <w:rsid w:val="3DEC7699"/>
    <w:rsid w:val="3E0265E4"/>
    <w:rsid w:val="3E3C3B49"/>
    <w:rsid w:val="3E5525E2"/>
    <w:rsid w:val="3E6A5263"/>
    <w:rsid w:val="3EB54739"/>
    <w:rsid w:val="3ECC0C6C"/>
    <w:rsid w:val="3EF928E0"/>
    <w:rsid w:val="3F0B1920"/>
    <w:rsid w:val="3F0E10E0"/>
    <w:rsid w:val="3F11138B"/>
    <w:rsid w:val="3F1F7762"/>
    <w:rsid w:val="3F233CD5"/>
    <w:rsid w:val="3F7E5FCE"/>
    <w:rsid w:val="3FAC704F"/>
    <w:rsid w:val="3FC55D38"/>
    <w:rsid w:val="3FE03F04"/>
    <w:rsid w:val="3FF0506D"/>
    <w:rsid w:val="402D7564"/>
    <w:rsid w:val="40363EB3"/>
    <w:rsid w:val="40672EAD"/>
    <w:rsid w:val="40764AE9"/>
    <w:rsid w:val="40853A89"/>
    <w:rsid w:val="40BE7A68"/>
    <w:rsid w:val="40E11E3C"/>
    <w:rsid w:val="40E836E7"/>
    <w:rsid w:val="40F845CC"/>
    <w:rsid w:val="412F6A68"/>
    <w:rsid w:val="4131393E"/>
    <w:rsid w:val="41412750"/>
    <w:rsid w:val="414638C5"/>
    <w:rsid w:val="4151754C"/>
    <w:rsid w:val="41916764"/>
    <w:rsid w:val="419B69FB"/>
    <w:rsid w:val="419C4B69"/>
    <w:rsid w:val="41AB1657"/>
    <w:rsid w:val="41C70762"/>
    <w:rsid w:val="41D525B1"/>
    <w:rsid w:val="420927B1"/>
    <w:rsid w:val="420A43FC"/>
    <w:rsid w:val="421960FA"/>
    <w:rsid w:val="422238EE"/>
    <w:rsid w:val="42445E9A"/>
    <w:rsid w:val="42453092"/>
    <w:rsid w:val="42496D29"/>
    <w:rsid w:val="424F518E"/>
    <w:rsid w:val="42743AC5"/>
    <w:rsid w:val="427B6E2E"/>
    <w:rsid w:val="428578EF"/>
    <w:rsid w:val="429A0E27"/>
    <w:rsid w:val="42B910ED"/>
    <w:rsid w:val="42E92323"/>
    <w:rsid w:val="42F5512F"/>
    <w:rsid w:val="42F775E7"/>
    <w:rsid w:val="431712DD"/>
    <w:rsid w:val="433357A1"/>
    <w:rsid w:val="434D7585"/>
    <w:rsid w:val="43697714"/>
    <w:rsid w:val="43766612"/>
    <w:rsid w:val="4384328F"/>
    <w:rsid w:val="43AA2D01"/>
    <w:rsid w:val="43AE21EF"/>
    <w:rsid w:val="43E56343"/>
    <w:rsid w:val="43FC0E68"/>
    <w:rsid w:val="441A7662"/>
    <w:rsid w:val="442B04A6"/>
    <w:rsid w:val="443C605F"/>
    <w:rsid w:val="443C679A"/>
    <w:rsid w:val="44446074"/>
    <w:rsid w:val="44564BED"/>
    <w:rsid w:val="44AA04CA"/>
    <w:rsid w:val="44C17B8D"/>
    <w:rsid w:val="44C70455"/>
    <w:rsid w:val="44D72BC1"/>
    <w:rsid w:val="44F90E8E"/>
    <w:rsid w:val="450A30A1"/>
    <w:rsid w:val="45206268"/>
    <w:rsid w:val="452C4175"/>
    <w:rsid w:val="454F0BE7"/>
    <w:rsid w:val="45584E44"/>
    <w:rsid w:val="45AB4041"/>
    <w:rsid w:val="45B41A3F"/>
    <w:rsid w:val="45C60FD0"/>
    <w:rsid w:val="45D843D2"/>
    <w:rsid w:val="45E5435D"/>
    <w:rsid w:val="45E6328A"/>
    <w:rsid w:val="45EA2819"/>
    <w:rsid w:val="45EE53ED"/>
    <w:rsid w:val="45F45F30"/>
    <w:rsid w:val="46132D66"/>
    <w:rsid w:val="46224BA6"/>
    <w:rsid w:val="4638653C"/>
    <w:rsid w:val="465E4960"/>
    <w:rsid w:val="467B0C50"/>
    <w:rsid w:val="46974EDD"/>
    <w:rsid w:val="46C6611E"/>
    <w:rsid w:val="46CF3BCB"/>
    <w:rsid w:val="46EA7390"/>
    <w:rsid w:val="46EE2DFE"/>
    <w:rsid w:val="47106E58"/>
    <w:rsid w:val="47244456"/>
    <w:rsid w:val="473E2A47"/>
    <w:rsid w:val="477347D1"/>
    <w:rsid w:val="47824EFF"/>
    <w:rsid w:val="47C51669"/>
    <w:rsid w:val="47DD7522"/>
    <w:rsid w:val="47EA6C76"/>
    <w:rsid w:val="47F32B25"/>
    <w:rsid w:val="47F9005E"/>
    <w:rsid w:val="47FA33DA"/>
    <w:rsid w:val="48136ADC"/>
    <w:rsid w:val="482644A9"/>
    <w:rsid w:val="485356DC"/>
    <w:rsid w:val="48544C94"/>
    <w:rsid w:val="48555DB2"/>
    <w:rsid w:val="4867405A"/>
    <w:rsid w:val="48840337"/>
    <w:rsid w:val="488409F4"/>
    <w:rsid w:val="48AE12C2"/>
    <w:rsid w:val="48CC38F8"/>
    <w:rsid w:val="490C3BE6"/>
    <w:rsid w:val="49187D97"/>
    <w:rsid w:val="492639A4"/>
    <w:rsid w:val="493B1C8C"/>
    <w:rsid w:val="49675C42"/>
    <w:rsid w:val="497C4F36"/>
    <w:rsid w:val="49A14FBC"/>
    <w:rsid w:val="49CB11D5"/>
    <w:rsid w:val="49EC78B1"/>
    <w:rsid w:val="4A0743CB"/>
    <w:rsid w:val="4A2F742A"/>
    <w:rsid w:val="4A9410DE"/>
    <w:rsid w:val="4A9F7893"/>
    <w:rsid w:val="4AAF7FA6"/>
    <w:rsid w:val="4ABF429B"/>
    <w:rsid w:val="4AD37BCA"/>
    <w:rsid w:val="4AF169E6"/>
    <w:rsid w:val="4B113945"/>
    <w:rsid w:val="4B854E2A"/>
    <w:rsid w:val="4BB36A51"/>
    <w:rsid w:val="4BCA7FF8"/>
    <w:rsid w:val="4BDB7F36"/>
    <w:rsid w:val="4BE47C3A"/>
    <w:rsid w:val="4BFC4907"/>
    <w:rsid w:val="4C164D48"/>
    <w:rsid w:val="4C1E0410"/>
    <w:rsid w:val="4C2A7F2B"/>
    <w:rsid w:val="4C361BDE"/>
    <w:rsid w:val="4C416DA6"/>
    <w:rsid w:val="4C482904"/>
    <w:rsid w:val="4C697742"/>
    <w:rsid w:val="4CB719E9"/>
    <w:rsid w:val="4CC35585"/>
    <w:rsid w:val="4D5F60A9"/>
    <w:rsid w:val="4D66744A"/>
    <w:rsid w:val="4D780BFA"/>
    <w:rsid w:val="4D7F26E7"/>
    <w:rsid w:val="4D9F0217"/>
    <w:rsid w:val="4DBF154F"/>
    <w:rsid w:val="4DC130FE"/>
    <w:rsid w:val="4DD127DB"/>
    <w:rsid w:val="4E025C80"/>
    <w:rsid w:val="4E382EDB"/>
    <w:rsid w:val="4E924329"/>
    <w:rsid w:val="4ED23F15"/>
    <w:rsid w:val="4EEB79D0"/>
    <w:rsid w:val="4F076F36"/>
    <w:rsid w:val="4F0A5FC9"/>
    <w:rsid w:val="4F2658CA"/>
    <w:rsid w:val="4F527405"/>
    <w:rsid w:val="4F717D06"/>
    <w:rsid w:val="4F8D6D05"/>
    <w:rsid w:val="4F9160F4"/>
    <w:rsid w:val="4FCD0116"/>
    <w:rsid w:val="4FCF6220"/>
    <w:rsid w:val="4FFE2884"/>
    <w:rsid w:val="501A554F"/>
    <w:rsid w:val="502B5AE4"/>
    <w:rsid w:val="50324802"/>
    <w:rsid w:val="503E7A0E"/>
    <w:rsid w:val="50875410"/>
    <w:rsid w:val="50A4028C"/>
    <w:rsid w:val="50FB71D7"/>
    <w:rsid w:val="512C36D0"/>
    <w:rsid w:val="5138446A"/>
    <w:rsid w:val="5142652C"/>
    <w:rsid w:val="514C366C"/>
    <w:rsid w:val="51651ACA"/>
    <w:rsid w:val="517D11E6"/>
    <w:rsid w:val="51894098"/>
    <w:rsid w:val="51A11E73"/>
    <w:rsid w:val="51A21B1D"/>
    <w:rsid w:val="51BF1233"/>
    <w:rsid w:val="51C223E9"/>
    <w:rsid w:val="51DF7625"/>
    <w:rsid w:val="51ED5318"/>
    <w:rsid w:val="51EE4868"/>
    <w:rsid w:val="52401E68"/>
    <w:rsid w:val="5265423B"/>
    <w:rsid w:val="526D66F8"/>
    <w:rsid w:val="52710C28"/>
    <w:rsid w:val="52733F46"/>
    <w:rsid w:val="5275081B"/>
    <w:rsid w:val="529B1AA8"/>
    <w:rsid w:val="52AF260A"/>
    <w:rsid w:val="52C7494F"/>
    <w:rsid w:val="5311013E"/>
    <w:rsid w:val="5318518F"/>
    <w:rsid w:val="532C7386"/>
    <w:rsid w:val="5332062F"/>
    <w:rsid w:val="533D312B"/>
    <w:rsid w:val="5340033A"/>
    <w:rsid w:val="5344205E"/>
    <w:rsid w:val="535D214E"/>
    <w:rsid w:val="535F5AD2"/>
    <w:rsid w:val="5379790C"/>
    <w:rsid w:val="53825DD6"/>
    <w:rsid w:val="53AB6F23"/>
    <w:rsid w:val="53C413A4"/>
    <w:rsid w:val="53EF690D"/>
    <w:rsid w:val="54087417"/>
    <w:rsid w:val="541076E5"/>
    <w:rsid w:val="541C6597"/>
    <w:rsid w:val="54266FF6"/>
    <w:rsid w:val="542A7440"/>
    <w:rsid w:val="54387E00"/>
    <w:rsid w:val="546E74CA"/>
    <w:rsid w:val="54820DBD"/>
    <w:rsid w:val="54931038"/>
    <w:rsid w:val="5521706F"/>
    <w:rsid w:val="5527693C"/>
    <w:rsid w:val="5533683C"/>
    <w:rsid w:val="55681B75"/>
    <w:rsid w:val="55D86E9E"/>
    <w:rsid w:val="56297493"/>
    <w:rsid w:val="564718A1"/>
    <w:rsid w:val="565129EA"/>
    <w:rsid w:val="567769A4"/>
    <w:rsid w:val="56780C2E"/>
    <w:rsid w:val="56946189"/>
    <w:rsid w:val="56AE1155"/>
    <w:rsid w:val="56B540C4"/>
    <w:rsid w:val="56D34D25"/>
    <w:rsid w:val="56EC427C"/>
    <w:rsid w:val="57271A28"/>
    <w:rsid w:val="5732409E"/>
    <w:rsid w:val="575A7100"/>
    <w:rsid w:val="57674450"/>
    <w:rsid w:val="5770301D"/>
    <w:rsid w:val="5789405C"/>
    <w:rsid w:val="57A12AA0"/>
    <w:rsid w:val="57C07C55"/>
    <w:rsid w:val="57D42BD1"/>
    <w:rsid w:val="57D44DF7"/>
    <w:rsid w:val="57F05485"/>
    <w:rsid w:val="586969D6"/>
    <w:rsid w:val="58A3187D"/>
    <w:rsid w:val="58B075BA"/>
    <w:rsid w:val="58B16DEF"/>
    <w:rsid w:val="58DA77AF"/>
    <w:rsid w:val="596C123F"/>
    <w:rsid w:val="598F75FD"/>
    <w:rsid w:val="59A103FD"/>
    <w:rsid w:val="59A2716D"/>
    <w:rsid w:val="59B82D86"/>
    <w:rsid w:val="59DA7256"/>
    <w:rsid w:val="59E0373A"/>
    <w:rsid w:val="59EE3BF1"/>
    <w:rsid w:val="5A0769E8"/>
    <w:rsid w:val="5A19088F"/>
    <w:rsid w:val="5A2B5F82"/>
    <w:rsid w:val="5A38616D"/>
    <w:rsid w:val="5A3C74E6"/>
    <w:rsid w:val="5A5C497F"/>
    <w:rsid w:val="5A6E77FF"/>
    <w:rsid w:val="5AC31E5F"/>
    <w:rsid w:val="5B006FE0"/>
    <w:rsid w:val="5B2323E7"/>
    <w:rsid w:val="5B2A023B"/>
    <w:rsid w:val="5B644DBE"/>
    <w:rsid w:val="5B684A57"/>
    <w:rsid w:val="5B6C105C"/>
    <w:rsid w:val="5B7C1544"/>
    <w:rsid w:val="5B88505B"/>
    <w:rsid w:val="5B984410"/>
    <w:rsid w:val="5BA25078"/>
    <w:rsid w:val="5BAB290E"/>
    <w:rsid w:val="5BB76A63"/>
    <w:rsid w:val="5BD21856"/>
    <w:rsid w:val="5C21357F"/>
    <w:rsid w:val="5C2B73D2"/>
    <w:rsid w:val="5C2C669D"/>
    <w:rsid w:val="5C70474C"/>
    <w:rsid w:val="5CEC34A2"/>
    <w:rsid w:val="5CFF036C"/>
    <w:rsid w:val="5D1F12A3"/>
    <w:rsid w:val="5D7436B3"/>
    <w:rsid w:val="5D86383A"/>
    <w:rsid w:val="5D8B0BA2"/>
    <w:rsid w:val="5D951133"/>
    <w:rsid w:val="5DA869C0"/>
    <w:rsid w:val="5DB52D46"/>
    <w:rsid w:val="5DCE4AD5"/>
    <w:rsid w:val="5DD2531F"/>
    <w:rsid w:val="5DE579CF"/>
    <w:rsid w:val="5E0577BC"/>
    <w:rsid w:val="5E285EBF"/>
    <w:rsid w:val="5E3A7CBF"/>
    <w:rsid w:val="5E4C52CC"/>
    <w:rsid w:val="5E5660CD"/>
    <w:rsid w:val="5E6F2959"/>
    <w:rsid w:val="5E9058E7"/>
    <w:rsid w:val="5E9210CF"/>
    <w:rsid w:val="5E9D5038"/>
    <w:rsid w:val="5EA253C2"/>
    <w:rsid w:val="5EA5672A"/>
    <w:rsid w:val="5EEC7919"/>
    <w:rsid w:val="5EED7DCA"/>
    <w:rsid w:val="5EF34DE1"/>
    <w:rsid w:val="5F040FA1"/>
    <w:rsid w:val="5F2D2905"/>
    <w:rsid w:val="5F59185C"/>
    <w:rsid w:val="5FD737B6"/>
    <w:rsid w:val="5FE04929"/>
    <w:rsid w:val="5FEB5F43"/>
    <w:rsid w:val="60160F88"/>
    <w:rsid w:val="601F3819"/>
    <w:rsid w:val="602A2CFE"/>
    <w:rsid w:val="602B3919"/>
    <w:rsid w:val="60493066"/>
    <w:rsid w:val="605544B0"/>
    <w:rsid w:val="607360F2"/>
    <w:rsid w:val="60B01AFB"/>
    <w:rsid w:val="60B36DBC"/>
    <w:rsid w:val="60E13D83"/>
    <w:rsid w:val="60F5491B"/>
    <w:rsid w:val="61427804"/>
    <w:rsid w:val="61724D80"/>
    <w:rsid w:val="61914DB2"/>
    <w:rsid w:val="61A70F40"/>
    <w:rsid w:val="61AA19F5"/>
    <w:rsid w:val="62191F4D"/>
    <w:rsid w:val="622513E5"/>
    <w:rsid w:val="623021FB"/>
    <w:rsid w:val="62691462"/>
    <w:rsid w:val="6281415F"/>
    <w:rsid w:val="62AB395F"/>
    <w:rsid w:val="62CA4C24"/>
    <w:rsid w:val="62D10534"/>
    <w:rsid w:val="62ED4879"/>
    <w:rsid w:val="63147E2C"/>
    <w:rsid w:val="633252EA"/>
    <w:rsid w:val="635C7F4A"/>
    <w:rsid w:val="636C6863"/>
    <w:rsid w:val="64285676"/>
    <w:rsid w:val="642F00D3"/>
    <w:rsid w:val="6480025B"/>
    <w:rsid w:val="64BF3489"/>
    <w:rsid w:val="64E02DDD"/>
    <w:rsid w:val="64F16A17"/>
    <w:rsid w:val="64FC787A"/>
    <w:rsid w:val="65064047"/>
    <w:rsid w:val="652A1D36"/>
    <w:rsid w:val="65474923"/>
    <w:rsid w:val="65546B99"/>
    <w:rsid w:val="65583045"/>
    <w:rsid w:val="656F3899"/>
    <w:rsid w:val="657748FE"/>
    <w:rsid w:val="65901705"/>
    <w:rsid w:val="65A94596"/>
    <w:rsid w:val="65BC499D"/>
    <w:rsid w:val="65C85E2A"/>
    <w:rsid w:val="65CB4A0A"/>
    <w:rsid w:val="65E90F12"/>
    <w:rsid w:val="663D0ABD"/>
    <w:rsid w:val="664509BC"/>
    <w:rsid w:val="66474A5A"/>
    <w:rsid w:val="66641D7E"/>
    <w:rsid w:val="66716BD2"/>
    <w:rsid w:val="6683359D"/>
    <w:rsid w:val="66915455"/>
    <w:rsid w:val="66965340"/>
    <w:rsid w:val="66A072CE"/>
    <w:rsid w:val="66BD5F8D"/>
    <w:rsid w:val="66C731C5"/>
    <w:rsid w:val="67217F5C"/>
    <w:rsid w:val="672230B2"/>
    <w:rsid w:val="674C0835"/>
    <w:rsid w:val="6758144B"/>
    <w:rsid w:val="67732C70"/>
    <w:rsid w:val="677A767D"/>
    <w:rsid w:val="67927B58"/>
    <w:rsid w:val="67AE2D09"/>
    <w:rsid w:val="67AE6C2F"/>
    <w:rsid w:val="67C70B49"/>
    <w:rsid w:val="680520C9"/>
    <w:rsid w:val="68096487"/>
    <w:rsid w:val="682E7233"/>
    <w:rsid w:val="686728EC"/>
    <w:rsid w:val="686C0535"/>
    <w:rsid w:val="68DD1194"/>
    <w:rsid w:val="691C21F3"/>
    <w:rsid w:val="691F69E9"/>
    <w:rsid w:val="69232F1C"/>
    <w:rsid w:val="693536A8"/>
    <w:rsid w:val="69592DFD"/>
    <w:rsid w:val="696D0915"/>
    <w:rsid w:val="69857A6B"/>
    <w:rsid w:val="69A443CB"/>
    <w:rsid w:val="69A6638A"/>
    <w:rsid w:val="69AD3334"/>
    <w:rsid w:val="69B16320"/>
    <w:rsid w:val="69E2733F"/>
    <w:rsid w:val="69E43939"/>
    <w:rsid w:val="69E50A11"/>
    <w:rsid w:val="69FF139F"/>
    <w:rsid w:val="6A0E3006"/>
    <w:rsid w:val="6A693064"/>
    <w:rsid w:val="6A976521"/>
    <w:rsid w:val="6AF163BC"/>
    <w:rsid w:val="6B111180"/>
    <w:rsid w:val="6B243FF1"/>
    <w:rsid w:val="6B535E24"/>
    <w:rsid w:val="6B652B1F"/>
    <w:rsid w:val="6B7A6B67"/>
    <w:rsid w:val="6B81668A"/>
    <w:rsid w:val="6B9674D7"/>
    <w:rsid w:val="6B9D012A"/>
    <w:rsid w:val="6BCF3166"/>
    <w:rsid w:val="6BD56167"/>
    <w:rsid w:val="6BE05A3D"/>
    <w:rsid w:val="6BE93921"/>
    <w:rsid w:val="6BF22701"/>
    <w:rsid w:val="6C477693"/>
    <w:rsid w:val="6C761B14"/>
    <w:rsid w:val="6C835D9B"/>
    <w:rsid w:val="6CD171F6"/>
    <w:rsid w:val="6CE2245A"/>
    <w:rsid w:val="6CFD4EC3"/>
    <w:rsid w:val="6D092CCD"/>
    <w:rsid w:val="6D53256B"/>
    <w:rsid w:val="6D55363B"/>
    <w:rsid w:val="6DA95B3B"/>
    <w:rsid w:val="6DDF2BC7"/>
    <w:rsid w:val="6DE015D8"/>
    <w:rsid w:val="6DEC1729"/>
    <w:rsid w:val="6E0112B4"/>
    <w:rsid w:val="6E0C33AB"/>
    <w:rsid w:val="6E103E4D"/>
    <w:rsid w:val="6E13354F"/>
    <w:rsid w:val="6E1F57F3"/>
    <w:rsid w:val="6E2735AF"/>
    <w:rsid w:val="6E3548EA"/>
    <w:rsid w:val="6E3F14D7"/>
    <w:rsid w:val="6E3F7C3A"/>
    <w:rsid w:val="6E4B63C9"/>
    <w:rsid w:val="6E8E27D7"/>
    <w:rsid w:val="6E9A1508"/>
    <w:rsid w:val="6EDA3419"/>
    <w:rsid w:val="6EE742C6"/>
    <w:rsid w:val="6EF629EF"/>
    <w:rsid w:val="6F1F587E"/>
    <w:rsid w:val="6F4113AE"/>
    <w:rsid w:val="6F732E0F"/>
    <w:rsid w:val="6F7D4D59"/>
    <w:rsid w:val="6F882028"/>
    <w:rsid w:val="6F926D4B"/>
    <w:rsid w:val="6FAC1C99"/>
    <w:rsid w:val="6FC91C8F"/>
    <w:rsid w:val="6FF63BE1"/>
    <w:rsid w:val="700350C1"/>
    <w:rsid w:val="700D2742"/>
    <w:rsid w:val="70157622"/>
    <w:rsid w:val="701A76F5"/>
    <w:rsid w:val="704339F0"/>
    <w:rsid w:val="70457669"/>
    <w:rsid w:val="70573529"/>
    <w:rsid w:val="70594B23"/>
    <w:rsid w:val="70741084"/>
    <w:rsid w:val="70E61DBA"/>
    <w:rsid w:val="7143152C"/>
    <w:rsid w:val="7163055D"/>
    <w:rsid w:val="71A55EA3"/>
    <w:rsid w:val="72094499"/>
    <w:rsid w:val="72190152"/>
    <w:rsid w:val="72B960B8"/>
    <w:rsid w:val="72BA5BB1"/>
    <w:rsid w:val="730305F1"/>
    <w:rsid w:val="73797262"/>
    <w:rsid w:val="739210B5"/>
    <w:rsid w:val="739C2E17"/>
    <w:rsid w:val="73AA2F0A"/>
    <w:rsid w:val="73B92123"/>
    <w:rsid w:val="73DA32F7"/>
    <w:rsid w:val="73DB436E"/>
    <w:rsid w:val="73F820C1"/>
    <w:rsid w:val="740B51D0"/>
    <w:rsid w:val="741743A5"/>
    <w:rsid w:val="74477AE5"/>
    <w:rsid w:val="74CD1B3B"/>
    <w:rsid w:val="75293F82"/>
    <w:rsid w:val="75385E83"/>
    <w:rsid w:val="7541384B"/>
    <w:rsid w:val="75876676"/>
    <w:rsid w:val="759F4258"/>
    <w:rsid w:val="75BD409D"/>
    <w:rsid w:val="75CA2B92"/>
    <w:rsid w:val="75D46E37"/>
    <w:rsid w:val="75D54C48"/>
    <w:rsid w:val="75E044AA"/>
    <w:rsid w:val="75F15C58"/>
    <w:rsid w:val="75F1645C"/>
    <w:rsid w:val="75F93EBF"/>
    <w:rsid w:val="760F5234"/>
    <w:rsid w:val="76347A0A"/>
    <w:rsid w:val="76356C47"/>
    <w:rsid w:val="76463E8D"/>
    <w:rsid w:val="76A3641F"/>
    <w:rsid w:val="76F05D8F"/>
    <w:rsid w:val="7707387C"/>
    <w:rsid w:val="772D143C"/>
    <w:rsid w:val="77551BE6"/>
    <w:rsid w:val="77574771"/>
    <w:rsid w:val="77587FE1"/>
    <w:rsid w:val="77760DAE"/>
    <w:rsid w:val="77761CF0"/>
    <w:rsid w:val="779E759B"/>
    <w:rsid w:val="77B70516"/>
    <w:rsid w:val="77D419C7"/>
    <w:rsid w:val="77F00E11"/>
    <w:rsid w:val="77F858DD"/>
    <w:rsid w:val="77FB7AE6"/>
    <w:rsid w:val="781418AC"/>
    <w:rsid w:val="78164A39"/>
    <w:rsid w:val="78214934"/>
    <w:rsid w:val="78225682"/>
    <w:rsid w:val="78483221"/>
    <w:rsid w:val="78673012"/>
    <w:rsid w:val="78877E79"/>
    <w:rsid w:val="788B5CC3"/>
    <w:rsid w:val="78B63765"/>
    <w:rsid w:val="78E7442E"/>
    <w:rsid w:val="78F3696B"/>
    <w:rsid w:val="79603C7B"/>
    <w:rsid w:val="796A4B1D"/>
    <w:rsid w:val="799748B0"/>
    <w:rsid w:val="79F017B5"/>
    <w:rsid w:val="79F70C58"/>
    <w:rsid w:val="7A0E532F"/>
    <w:rsid w:val="7A1D3A48"/>
    <w:rsid w:val="7A2F49DC"/>
    <w:rsid w:val="7A495685"/>
    <w:rsid w:val="7A774F32"/>
    <w:rsid w:val="7A7B4A0A"/>
    <w:rsid w:val="7A8A5C67"/>
    <w:rsid w:val="7ACA009E"/>
    <w:rsid w:val="7AE5558A"/>
    <w:rsid w:val="7AFA1795"/>
    <w:rsid w:val="7B3975E4"/>
    <w:rsid w:val="7B3F727A"/>
    <w:rsid w:val="7B600E02"/>
    <w:rsid w:val="7B7234AC"/>
    <w:rsid w:val="7B7520C0"/>
    <w:rsid w:val="7B7E395C"/>
    <w:rsid w:val="7BC877B2"/>
    <w:rsid w:val="7BCE5FEA"/>
    <w:rsid w:val="7BE06D59"/>
    <w:rsid w:val="7BF77D41"/>
    <w:rsid w:val="7BF85484"/>
    <w:rsid w:val="7C413797"/>
    <w:rsid w:val="7C4B468F"/>
    <w:rsid w:val="7C585840"/>
    <w:rsid w:val="7C77563A"/>
    <w:rsid w:val="7C7F24A9"/>
    <w:rsid w:val="7C8E450A"/>
    <w:rsid w:val="7CD8279D"/>
    <w:rsid w:val="7D091023"/>
    <w:rsid w:val="7D44675A"/>
    <w:rsid w:val="7D562E75"/>
    <w:rsid w:val="7D59282A"/>
    <w:rsid w:val="7D655049"/>
    <w:rsid w:val="7D6C7E0F"/>
    <w:rsid w:val="7D820653"/>
    <w:rsid w:val="7D8E0935"/>
    <w:rsid w:val="7E691C08"/>
    <w:rsid w:val="7E757708"/>
    <w:rsid w:val="7E8B5C8B"/>
    <w:rsid w:val="7E9178ED"/>
    <w:rsid w:val="7ED11443"/>
    <w:rsid w:val="7ED87C68"/>
    <w:rsid w:val="7EEF0E63"/>
    <w:rsid w:val="7F095C32"/>
    <w:rsid w:val="7F241C7B"/>
    <w:rsid w:val="7F40765A"/>
    <w:rsid w:val="7F4133AA"/>
    <w:rsid w:val="7F910F98"/>
    <w:rsid w:val="7FA44BEB"/>
    <w:rsid w:val="7FA71295"/>
    <w:rsid w:val="7FB11B2D"/>
    <w:rsid w:val="7FB712F8"/>
    <w:rsid w:val="7FE65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qFormat="1"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qFormat="1" w:uiPriority="99" w:name="Body Text 3"/>
    <w:lsdException w:qFormat="1" w:unhideWhenUsed="0" w:uiPriority="0" w:semiHidden="0" w:name="Body Text Indent 2"/>
    <w:lsdException w:qFormat="1" w:uiPriority="99" w:name="Body Text Indent 3"/>
    <w:lsdException w:qFormat="1"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qFormat="1"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6"/>
    <w:qFormat/>
    <w:uiPriority w:val="0"/>
    <w:pPr>
      <w:tabs>
        <w:tab w:val="left" w:pos="890"/>
      </w:tabs>
      <w:ind w:left="397" w:hanging="227"/>
      <w:jc w:val="center"/>
      <w:outlineLvl w:val="0"/>
    </w:pPr>
    <w:rPr>
      <w:rFonts w:eastAsia="黑体"/>
      <w:b/>
      <w:sz w:val="36"/>
    </w:rPr>
  </w:style>
  <w:style w:type="paragraph" w:styleId="3">
    <w:name w:val="heading 2"/>
    <w:basedOn w:val="1"/>
    <w:next w:val="1"/>
    <w:link w:val="57"/>
    <w:qFormat/>
    <w:uiPriority w:val="0"/>
    <w:pPr>
      <w:tabs>
        <w:tab w:val="left" w:pos="840"/>
      </w:tabs>
      <w:spacing w:before="240" w:after="240" w:line="480" w:lineRule="auto"/>
      <w:ind w:left="840" w:hanging="420"/>
      <w:jc w:val="center"/>
      <w:outlineLvl w:val="1"/>
    </w:pPr>
    <w:rPr>
      <w:rFonts w:eastAsia="黑体"/>
      <w:sz w:val="30"/>
    </w:rPr>
  </w:style>
  <w:style w:type="paragraph" w:styleId="4">
    <w:name w:val="heading 3"/>
    <w:basedOn w:val="1"/>
    <w:next w:val="1"/>
    <w:link w:val="54"/>
    <w:unhideWhenUsed/>
    <w:qFormat/>
    <w:uiPriority w:val="0"/>
    <w:pPr>
      <w:tabs>
        <w:tab w:val="left" w:pos="1260"/>
      </w:tabs>
      <w:spacing w:line="320" w:lineRule="exact"/>
      <w:outlineLvl w:val="2"/>
    </w:pPr>
    <w:rPr>
      <w:b/>
    </w:rPr>
  </w:style>
  <w:style w:type="paragraph" w:styleId="5">
    <w:name w:val="heading 4"/>
    <w:basedOn w:val="1"/>
    <w:next w:val="1"/>
    <w:semiHidden/>
    <w:unhideWhenUsed/>
    <w:qFormat/>
    <w:uiPriority w:val="9"/>
    <w:pPr>
      <w:keepNext/>
      <w:keepLines/>
      <w:spacing w:before="280" w:after="290" w:line="372" w:lineRule="auto"/>
      <w:outlineLvl w:val="3"/>
    </w:pPr>
    <w:rPr>
      <w:rFonts w:ascii="Arial" w:hAnsi="Arial" w:eastAsia="黑体"/>
      <w:b/>
      <w:sz w:val="28"/>
    </w:rPr>
  </w:style>
  <w:style w:type="paragraph" w:styleId="6">
    <w:name w:val="heading 5"/>
    <w:basedOn w:val="1"/>
    <w:next w:val="1"/>
    <w:semiHidden/>
    <w:unhideWhenUsed/>
    <w:qFormat/>
    <w:uiPriority w:val="9"/>
    <w:pPr>
      <w:keepNext/>
      <w:keepLines/>
      <w:spacing w:before="280" w:after="290" w:line="372" w:lineRule="auto"/>
      <w:outlineLvl w:val="4"/>
    </w:pPr>
    <w:rPr>
      <w:b/>
      <w:sz w:val="28"/>
    </w:rPr>
  </w:style>
  <w:style w:type="paragraph" w:styleId="7">
    <w:name w:val="heading 6"/>
    <w:basedOn w:val="1"/>
    <w:next w:val="1"/>
    <w:semiHidden/>
    <w:unhideWhenUsed/>
    <w:qFormat/>
    <w:uiPriority w:val="9"/>
    <w:pPr>
      <w:keepNext/>
      <w:keepLines/>
      <w:spacing w:before="240" w:after="64" w:line="317" w:lineRule="auto"/>
      <w:outlineLvl w:val="5"/>
    </w:pPr>
    <w:rPr>
      <w:rFonts w:ascii="Arial" w:hAnsi="Arial" w:eastAsia="黑体"/>
      <w:b/>
      <w:sz w:val="24"/>
    </w:r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8">
    <w:name w:val="Normal Indent"/>
    <w:basedOn w:val="1"/>
    <w:semiHidden/>
    <w:unhideWhenUsed/>
    <w:qFormat/>
    <w:uiPriority w:val="99"/>
    <w:pPr>
      <w:ind w:firstLine="420"/>
    </w:pPr>
    <w:rPr>
      <w:rFonts w:ascii="Times New Roman" w:hAnsi="Times New Roman" w:eastAsia="宋体" w:cs="Times New Roman"/>
      <w:szCs w:val="20"/>
    </w:rPr>
  </w:style>
  <w:style w:type="paragraph" w:styleId="9">
    <w:name w:val="Document Map"/>
    <w:basedOn w:val="1"/>
    <w:link w:val="109"/>
    <w:semiHidden/>
    <w:unhideWhenUsed/>
    <w:qFormat/>
    <w:uiPriority w:val="99"/>
    <w:rPr>
      <w:rFonts w:ascii="宋体" w:hAnsi="Times New Roman" w:eastAsia="宋体" w:cs="Times New Roman"/>
      <w:sz w:val="18"/>
      <w:szCs w:val="18"/>
    </w:rPr>
  </w:style>
  <w:style w:type="paragraph" w:styleId="10">
    <w:name w:val="toa heading"/>
    <w:basedOn w:val="1"/>
    <w:next w:val="1"/>
    <w:semiHidden/>
    <w:unhideWhenUsed/>
    <w:qFormat/>
    <w:uiPriority w:val="99"/>
    <w:pPr>
      <w:spacing w:before="120"/>
    </w:pPr>
    <w:rPr>
      <w:rFonts w:eastAsia="宋体" w:asciiTheme="majorHAnsi" w:hAnsiTheme="majorHAnsi" w:cstheme="majorBidi"/>
      <w:sz w:val="24"/>
    </w:rPr>
  </w:style>
  <w:style w:type="paragraph" w:styleId="11">
    <w:name w:val="annotation text"/>
    <w:basedOn w:val="1"/>
    <w:link w:val="111"/>
    <w:unhideWhenUsed/>
    <w:qFormat/>
    <w:uiPriority w:val="99"/>
    <w:pPr>
      <w:jc w:val="left"/>
    </w:pPr>
  </w:style>
  <w:style w:type="paragraph" w:styleId="12">
    <w:name w:val="Body Text 3"/>
    <w:basedOn w:val="1"/>
    <w:link w:val="58"/>
    <w:semiHidden/>
    <w:unhideWhenUsed/>
    <w:qFormat/>
    <w:uiPriority w:val="99"/>
    <w:pPr>
      <w:spacing w:after="120"/>
    </w:pPr>
    <w:rPr>
      <w:rFonts w:ascii="Times New Roman" w:hAnsi="Times New Roman" w:eastAsia="宋体" w:cs="Times New Roman"/>
      <w:sz w:val="16"/>
      <w:szCs w:val="16"/>
    </w:rPr>
  </w:style>
  <w:style w:type="paragraph" w:styleId="13">
    <w:name w:val="Body Text"/>
    <w:basedOn w:val="1"/>
    <w:link w:val="59"/>
    <w:semiHidden/>
    <w:unhideWhenUsed/>
    <w:qFormat/>
    <w:uiPriority w:val="99"/>
    <w:pPr>
      <w:ind w:left="109"/>
    </w:pPr>
    <w:rPr>
      <w:rFonts w:ascii="宋体" w:hAnsi="宋体" w:eastAsia="宋体"/>
      <w:szCs w:val="21"/>
    </w:rPr>
  </w:style>
  <w:style w:type="paragraph" w:styleId="14">
    <w:name w:val="Body Text Indent"/>
    <w:basedOn w:val="1"/>
    <w:link w:val="60"/>
    <w:qFormat/>
    <w:uiPriority w:val="0"/>
    <w:pPr>
      <w:spacing w:line="360" w:lineRule="auto"/>
      <w:ind w:firstLine="600" w:firstLineChars="200"/>
    </w:pPr>
    <w:rPr>
      <w:rFonts w:ascii="仿宋_GB2312" w:hAnsi="Times New Roman" w:eastAsia="仿宋_GB2312" w:cs="Times New Roman"/>
      <w:bCs/>
      <w:sz w:val="30"/>
      <w:szCs w:val="20"/>
    </w:rPr>
  </w:style>
  <w:style w:type="paragraph" w:styleId="15">
    <w:name w:val="Block Text"/>
    <w:basedOn w:val="1"/>
    <w:semiHidden/>
    <w:unhideWhenUsed/>
    <w:qFormat/>
    <w:uiPriority w:val="99"/>
    <w:pPr>
      <w:ind w:left="630" w:right="-76"/>
    </w:pPr>
    <w:rPr>
      <w:rFonts w:ascii="宋体" w:hAnsi="Times New Roman" w:eastAsia="宋体" w:cs="Times New Roman"/>
      <w:sz w:val="24"/>
      <w:szCs w:val="20"/>
    </w:rPr>
  </w:style>
  <w:style w:type="paragraph" w:styleId="16">
    <w:name w:val="toc 3"/>
    <w:basedOn w:val="1"/>
    <w:next w:val="1"/>
    <w:semiHidden/>
    <w:unhideWhenUsed/>
    <w:qFormat/>
    <w:uiPriority w:val="39"/>
    <w:pPr>
      <w:ind w:left="840" w:leftChars="400"/>
    </w:pPr>
  </w:style>
  <w:style w:type="paragraph" w:styleId="17">
    <w:name w:val="Plain Text"/>
    <w:basedOn w:val="1"/>
    <w:link w:val="50"/>
    <w:qFormat/>
    <w:uiPriority w:val="0"/>
    <w:rPr>
      <w:rFonts w:ascii="宋体" w:hAnsi="Courier New" w:cs="Courier New"/>
      <w:szCs w:val="21"/>
    </w:rPr>
  </w:style>
  <w:style w:type="paragraph" w:styleId="18">
    <w:name w:val="Date"/>
    <w:basedOn w:val="1"/>
    <w:next w:val="1"/>
    <w:link w:val="61"/>
    <w:qFormat/>
    <w:uiPriority w:val="0"/>
    <w:rPr>
      <w:rFonts w:ascii="Times New Roman" w:hAnsi="Times New Roman" w:eastAsia="宋体" w:cs="Times New Roman"/>
    </w:rPr>
  </w:style>
  <w:style w:type="paragraph" w:styleId="19">
    <w:name w:val="Body Text Indent 2"/>
    <w:basedOn w:val="1"/>
    <w:link w:val="51"/>
    <w:qFormat/>
    <w:uiPriority w:val="0"/>
    <w:pPr>
      <w:spacing w:after="120" w:line="480" w:lineRule="auto"/>
      <w:ind w:left="420" w:leftChars="200"/>
    </w:pPr>
  </w:style>
  <w:style w:type="paragraph" w:styleId="20">
    <w:name w:val="endnote text"/>
    <w:basedOn w:val="1"/>
    <w:semiHidden/>
    <w:unhideWhenUsed/>
    <w:qFormat/>
    <w:uiPriority w:val="99"/>
    <w:pPr>
      <w:snapToGrid w:val="0"/>
      <w:jc w:val="left"/>
    </w:pPr>
  </w:style>
  <w:style w:type="paragraph" w:styleId="21">
    <w:name w:val="Balloon Text"/>
    <w:basedOn w:val="1"/>
    <w:link w:val="47"/>
    <w:qFormat/>
    <w:uiPriority w:val="0"/>
    <w:rPr>
      <w:sz w:val="18"/>
      <w:szCs w:val="18"/>
    </w:rPr>
  </w:style>
  <w:style w:type="paragraph" w:styleId="22">
    <w:name w:val="footer"/>
    <w:basedOn w:val="1"/>
    <w:link w:val="52"/>
    <w:unhideWhenUsed/>
    <w:qFormat/>
    <w:uiPriority w:val="99"/>
    <w:pPr>
      <w:tabs>
        <w:tab w:val="center" w:pos="4153"/>
        <w:tab w:val="right" w:pos="8306"/>
      </w:tabs>
      <w:snapToGrid w:val="0"/>
      <w:jc w:val="left"/>
    </w:pPr>
    <w:rPr>
      <w:sz w:val="18"/>
    </w:rPr>
  </w:style>
  <w:style w:type="paragraph" w:styleId="23">
    <w:name w:val="header"/>
    <w:basedOn w:val="1"/>
    <w:link w:val="55"/>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4">
    <w:name w:val="toc 1"/>
    <w:basedOn w:val="1"/>
    <w:next w:val="1"/>
    <w:qFormat/>
    <w:uiPriority w:val="0"/>
    <w:rPr>
      <w:sz w:val="24"/>
    </w:rPr>
  </w:style>
  <w:style w:type="paragraph" w:styleId="25">
    <w:name w:val="Body Text Indent 3"/>
    <w:basedOn w:val="1"/>
    <w:link w:val="62"/>
    <w:semiHidden/>
    <w:unhideWhenUsed/>
    <w:qFormat/>
    <w:uiPriority w:val="99"/>
    <w:pPr>
      <w:spacing w:after="120"/>
      <w:ind w:left="420" w:leftChars="200"/>
    </w:pPr>
    <w:rPr>
      <w:rFonts w:ascii="Times New Roman" w:hAnsi="Times New Roman" w:eastAsia="宋体" w:cs="Times New Roman"/>
      <w:sz w:val="16"/>
      <w:szCs w:val="16"/>
    </w:rPr>
  </w:style>
  <w:style w:type="paragraph" w:styleId="26">
    <w:name w:val="toc 2"/>
    <w:basedOn w:val="1"/>
    <w:next w:val="1"/>
    <w:qFormat/>
    <w:uiPriority w:val="0"/>
    <w:pPr>
      <w:ind w:left="420" w:leftChars="200"/>
    </w:pPr>
  </w:style>
  <w:style w:type="paragraph" w:styleId="27">
    <w:name w:val="Body Text 2"/>
    <w:basedOn w:val="1"/>
    <w:link w:val="63"/>
    <w:semiHidden/>
    <w:unhideWhenUsed/>
    <w:qFormat/>
    <w:uiPriority w:val="99"/>
    <w:pPr>
      <w:spacing w:after="120" w:line="480" w:lineRule="auto"/>
    </w:pPr>
    <w:rPr>
      <w:rFonts w:ascii="Times New Roman" w:hAnsi="Times New Roman" w:eastAsia="宋体" w:cs="Times New Roman"/>
    </w:rPr>
  </w:style>
  <w:style w:type="paragraph" w:styleId="28">
    <w:name w:val="annotation subject"/>
    <w:basedOn w:val="11"/>
    <w:next w:val="11"/>
    <w:link w:val="49"/>
    <w:qFormat/>
    <w:uiPriority w:val="0"/>
    <w:rPr>
      <w:b/>
      <w:bCs/>
    </w:rPr>
  </w:style>
  <w:style w:type="table" w:styleId="30">
    <w:name w:val="Table Grid"/>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endnote reference"/>
    <w:basedOn w:val="31"/>
    <w:semiHidden/>
    <w:unhideWhenUsed/>
    <w:qFormat/>
    <w:uiPriority w:val="99"/>
    <w:rPr>
      <w:vertAlign w:val="superscript"/>
    </w:rPr>
  </w:style>
  <w:style w:type="character" w:styleId="33">
    <w:name w:val="page number"/>
    <w:basedOn w:val="31"/>
    <w:qFormat/>
    <w:uiPriority w:val="0"/>
    <w:rPr>
      <w:rFonts w:ascii="Times New Roman" w:hAnsi="Times New Roman" w:eastAsia="宋体" w:cs="Times New Roman"/>
    </w:rPr>
  </w:style>
  <w:style w:type="character" w:styleId="34">
    <w:name w:val="FollowedHyperlink"/>
    <w:basedOn w:val="31"/>
    <w:semiHidden/>
    <w:unhideWhenUsed/>
    <w:qFormat/>
    <w:uiPriority w:val="99"/>
    <w:rPr>
      <w:color w:val="3A3A3A"/>
      <w:u w:val="none"/>
    </w:rPr>
  </w:style>
  <w:style w:type="character" w:styleId="35">
    <w:name w:val="Emphasis"/>
    <w:basedOn w:val="31"/>
    <w:qFormat/>
    <w:uiPriority w:val="20"/>
    <w:rPr>
      <w:color w:val="CC0000"/>
    </w:rPr>
  </w:style>
  <w:style w:type="character" w:styleId="36">
    <w:name w:val="Hyperlink"/>
    <w:basedOn w:val="31"/>
    <w:unhideWhenUsed/>
    <w:qFormat/>
    <w:uiPriority w:val="0"/>
    <w:rPr>
      <w:color w:val="0000FF"/>
      <w:u w:val="single"/>
    </w:rPr>
  </w:style>
  <w:style w:type="character" w:styleId="37">
    <w:name w:val="annotation reference"/>
    <w:basedOn w:val="31"/>
    <w:qFormat/>
    <w:uiPriority w:val="99"/>
    <w:rPr>
      <w:sz w:val="21"/>
      <w:szCs w:val="21"/>
    </w:rPr>
  </w:style>
  <w:style w:type="character" w:styleId="38">
    <w:name w:val="HTML Cite"/>
    <w:basedOn w:val="31"/>
    <w:semiHidden/>
    <w:unhideWhenUsed/>
    <w:qFormat/>
    <w:uiPriority w:val="99"/>
    <w:rPr>
      <w:color w:val="008000"/>
    </w:rPr>
  </w:style>
  <w:style w:type="paragraph" w:styleId="39">
    <w:name w:val="List Paragraph"/>
    <w:basedOn w:val="1"/>
    <w:unhideWhenUsed/>
    <w:qFormat/>
    <w:uiPriority w:val="99"/>
    <w:pPr>
      <w:ind w:firstLine="420" w:firstLineChars="200"/>
    </w:pPr>
  </w:style>
  <w:style w:type="paragraph" w:customStyle="1" w:styleId="40">
    <w:name w:val="reader-word-layer reader-word-s1-14"/>
    <w:basedOn w:val="1"/>
    <w:qFormat/>
    <w:uiPriority w:val="99"/>
    <w:pPr>
      <w:widowControl/>
      <w:spacing w:before="100" w:beforeAutospacing="1" w:after="100" w:afterAutospacing="1"/>
      <w:jc w:val="left"/>
    </w:pPr>
    <w:rPr>
      <w:rFonts w:hAnsi="宋体" w:cs="宋体"/>
      <w:kern w:val="0"/>
    </w:rPr>
  </w:style>
  <w:style w:type="paragraph" w:customStyle="1" w:styleId="41">
    <w:name w:val="reader-word-layer reader-word-s1-4"/>
    <w:basedOn w:val="1"/>
    <w:qFormat/>
    <w:uiPriority w:val="99"/>
    <w:pPr>
      <w:widowControl/>
      <w:spacing w:before="100" w:beforeAutospacing="1" w:after="100" w:afterAutospacing="1"/>
      <w:jc w:val="left"/>
    </w:pPr>
    <w:rPr>
      <w:rFonts w:hAnsi="宋体" w:cs="宋体"/>
      <w:kern w:val="0"/>
    </w:rPr>
  </w:style>
  <w:style w:type="paragraph" w:customStyle="1" w:styleId="42">
    <w:name w:val="WPSOffice手动目录 1"/>
    <w:qFormat/>
    <w:uiPriority w:val="0"/>
    <w:rPr>
      <w:rFonts w:asciiTheme="minorHAnsi" w:hAnsiTheme="minorHAnsi" w:eastAsiaTheme="minorEastAsia" w:cstheme="minorBidi"/>
      <w:lang w:val="en-US" w:eastAsia="zh-CN" w:bidi="ar-SA"/>
    </w:rPr>
  </w:style>
  <w:style w:type="paragraph" w:customStyle="1" w:styleId="43">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44">
    <w:name w:val="style93"/>
    <w:basedOn w:val="1"/>
    <w:qFormat/>
    <w:uiPriority w:val="0"/>
    <w:pPr>
      <w:widowControl/>
      <w:spacing w:before="100" w:beforeAutospacing="1" w:after="100" w:afterAutospacing="1"/>
      <w:jc w:val="left"/>
    </w:pPr>
    <w:rPr>
      <w:rFonts w:ascii="宋体" w:hAnsi="宋体" w:cs="宋体"/>
      <w:kern w:val="0"/>
      <w:sz w:val="24"/>
    </w:rPr>
  </w:style>
  <w:style w:type="paragraph" w:styleId="45">
    <w:name w:val="No Spacing"/>
    <w:qFormat/>
    <w:uiPriority w:val="1"/>
    <w:pPr>
      <w:widowControl w:val="0"/>
      <w:snapToGrid w:val="0"/>
      <w:spacing w:line="500" w:lineRule="exact"/>
      <w:ind w:firstLine="200" w:firstLineChars="200"/>
      <w:jc w:val="both"/>
    </w:pPr>
    <w:rPr>
      <w:rFonts w:ascii="仿宋_GB2312" w:hAnsi="Calibri" w:eastAsia="仿宋_GB2312" w:cs="Times New Roman"/>
      <w:kern w:val="2"/>
      <w:sz w:val="24"/>
      <w:szCs w:val="24"/>
      <w:lang w:val="en-US" w:eastAsia="zh-CN" w:bidi="ar-SA"/>
    </w:rPr>
  </w:style>
  <w:style w:type="character" w:customStyle="1" w:styleId="46">
    <w:name w:val="c-icon16"/>
    <w:basedOn w:val="31"/>
    <w:qFormat/>
    <w:uiPriority w:val="0"/>
  </w:style>
  <w:style w:type="character" w:customStyle="1" w:styleId="47">
    <w:name w:val="批注框文本 字符"/>
    <w:basedOn w:val="31"/>
    <w:link w:val="21"/>
    <w:qFormat/>
    <w:uiPriority w:val="0"/>
    <w:rPr>
      <w:rFonts w:asciiTheme="minorHAnsi" w:hAnsiTheme="minorHAnsi" w:eastAsiaTheme="minorEastAsia" w:cstheme="minorBidi"/>
      <w:kern w:val="2"/>
      <w:sz w:val="18"/>
      <w:szCs w:val="18"/>
    </w:rPr>
  </w:style>
  <w:style w:type="character" w:customStyle="1" w:styleId="48">
    <w:name w:val="批注文字 字符"/>
    <w:basedOn w:val="31"/>
    <w:qFormat/>
    <w:uiPriority w:val="0"/>
    <w:rPr>
      <w:rFonts w:asciiTheme="minorHAnsi" w:hAnsiTheme="minorHAnsi" w:eastAsiaTheme="minorEastAsia" w:cstheme="minorBidi"/>
      <w:kern w:val="2"/>
      <w:sz w:val="21"/>
      <w:szCs w:val="24"/>
    </w:rPr>
  </w:style>
  <w:style w:type="character" w:customStyle="1" w:styleId="49">
    <w:name w:val="批注主题 字符"/>
    <w:basedOn w:val="48"/>
    <w:link w:val="28"/>
    <w:qFormat/>
    <w:uiPriority w:val="0"/>
    <w:rPr>
      <w:rFonts w:asciiTheme="minorHAnsi" w:hAnsiTheme="minorHAnsi" w:eastAsiaTheme="minorEastAsia" w:cstheme="minorBidi"/>
      <w:b/>
      <w:bCs/>
      <w:kern w:val="2"/>
      <w:sz w:val="21"/>
      <w:szCs w:val="24"/>
    </w:rPr>
  </w:style>
  <w:style w:type="character" w:customStyle="1" w:styleId="50">
    <w:name w:val="纯文本 字符"/>
    <w:basedOn w:val="31"/>
    <w:link w:val="17"/>
    <w:qFormat/>
    <w:uiPriority w:val="0"/>
    <w:rPr>
      <w:rFonts w:ascii="宋体" w:hAnsi="Courier New" w:cs="Courier New" w:eastAsiaTheme="minorEastAsia"/>
      <w:kern w:val="2"/>
      <w:sz w:val="21"/>
      <w:szCs w:val="21"/>
    </w:rPr>
  </w:style>
  <w:style w:type="character" w:customStyle="1" w:styleId="51">
    <w:name w:val="正文文本缩进 2 字符"/>
    <w:basedOn w:val="31"/>
    <w:link w:val="19"/>
    <w:qFormat/>
    <w:uiPriority w:val="0"/>
    <w:rPr>
      <w:rFonts w:asciiTheme="minorHAnsi" w:hAnsiTheme="minorHAnsi" w:eastAsiaTheme="minorEastAsia" w:cstheme="minorBidi"/>
      <w:kern w:val="2"/>
      <w:sz w:val="21"/>
      <w:szCs w:val="24"/>
    </w:rPr>
  </w:style>
  <w:style w:type="character" w:customStyle="1" w:styleId="52">
    <w:name w:val="页脚 字符"/>
    <w:basedOn w:val="31"/>
    <w:link w:val="22"/>
    <w:qFormat/>
    <w:uiPriority w:val="99"/>
    <w:rPr>
      <w:rFonts w:asciiTheme="minorHAnsi" w:hAnsiTheme="minorHAnsi" w:eastAsiaTheme="minorEastAsia" w:cstheme="minorBidi"/>
      <w:kern w:val="2"/>
      <w:sz w:val="18"/>
      <w:szCs w:val="24"/>
    </w:rPr>
  </w:style>
  <w:style w:type="paragraph" w:customStyle="1" w:styleId="53">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54">
    <w:name w:val="标题 3 字符"/>
    <w:link w:val="4"/>
    <w:qFormat/>
    <w:uiPriority w:val="9"/>
    <w:rPr>
      <w:rFonts w:ascii="Times New Roman" w:hAnsi="Times New Roman" w:eastAsia="宋体" w:cs="Times New Roman"/>
      <w:b/>
    </w:rPr>
  </w:style>
  <w:style w:type="character" w:customStyle="1" w:styleId="55">
    <w:name w:val="页眉 字符"/>
    <w:basedOn w:val="31"/>
    <w:link w:val="23"/>
    <w:qFormat/>
    <w:uiPriority w:val="99"/>
    <w:rPr>
      <w:rFonts w:ascii="Times New Roman" w:hAnsi="Times New Roman" w:eastAsia="宋体" w:cs="Times New Roman"/>
      <w:sz w:val="18"/>
    </w:rPr>
  </w:style>
  <w:style w:type="character" w:customStyle="1" w:styleId="56">
    <w:name w:val="标题 1 字符"/>
    <w:basedOn w:val="31"/>
    <w:link w:val="2"/>
    <w:qFormat/>
    <w:uiPriority w:val="0"/>
    <w:rPr>
      <w:rFonts w:ascii="Times New Roman" w:hAnsi="Times New Roman" w:eastAsia="黑体" w:cs="Times New Roman"/>
      <w:b/>
      <w:sz w:val="36"/>
    </w:rPr>
  </w:style>
  <w:style w:type="character" w:customStyle="1" w:styleId="57">
    <w:name w:val="标题 2 字符"/>
    <w:basedOn w:val="31"/>
    <w:link w:val="3"/>
    <w:qFormat/>
    <w:uiPriority w:val="0"/>
    <w:rPr>
      <w:rFonts w:ascii="Times New Roman" w:hAnsi="Times New Roman" w:eastAsia="黑体" w:cs="Times New Roman"/>
      <w:sz w:val="30"/>
    </w:rPr>
  </w:style>
  <w:style w:type="character" w:customStyle="1" w:styleId="58">
    <w:name w:val="正文文本 3 字符"/>
    <w:basedOn w:val="31"/>
    <w:link w:val="12"/>
    <w:qFormat/>
    <w:uiPriority w:val="0"/>
    <w:rPr>
      <w:rFonts w:ascii="Times New Roman" w:hAnsi="Times New Roman" w:eastAsia="宋体" w:cs="Times New Roman"/>
      <w:sz w:val="16"/>
      <w:szCs w:val="16"/>
    </w:rPr>
  </w:style>
  <w:style w:type="character" w:customStyle="1" w:styleId="59">
    <w:name w:val="正文文本 字符"/>
    <w:basedOn w:val="31"/>
    <w:link w:val="13"/>
    <w:qFormat/>
    <w:uiPriority w:val="0"/>
    <w:rPr>
      <w:rFonts w:ascii="宋体" w:hAnsi="宋体" w:eastAsia="宋体" w:cs="Times New Roman"/>
      <w:szCs w:val="21"/>
    </w:rPr>
  </w:style>
  <w:style w:type="character" w:customStyle="1" w:styleId="60">
    <w:name w:val="正文文本缩进 字符"/>
    <w:basedOn w:val="31"/>
    <w:link w:val="14"/>
    <w:qFormat/>
    <w:uiPriority w:val="0"/>
    <w:rPr>
      <w:rFonts w:ascii="仿宋_GB2312" w:hAnsi="Times New Roman" w:eastAsia="仿宋_GB2312" w:cs="Times New Roman"/>
      <w:bCs/>
      <w:sz w:val="30"/>
      <w:szCs w:val="20"/>
    </w:rPr>
  </w:style>
  <w:style w:type="character" w:customStyle="1" w:styleId="61">
    <w:name w:val="日期 字符"/>
    <w:basedOn w:val="31"/>
    <w:link w:val="18"/>
    <w:qFormat/>
    <w:uiPriority w:val="0"/>
    <w:rPr>
      <w:rFonts w:ascii="Times New Roman" w:hAnsi="Times New Roman" w:eastAsia="宋体" w:cs="Times New Roman"/>
    </w:rPr>
  </w:style>
  <w:style w:type="character" w:customStyle="1" w:styleId="62">
    <w:name w:val="正文文本缩进 3 字符"/>
    <w:basedOn w:val="31"/>
    <w:link w:val="25"/>
    <w:qFormat/>
    <w:uiPriority w:val="0"/>
    <w:rPr>
      <w:rFonts w:ascii="Times New Roman" w:hAnsi="Times New Roman" w:eastAsia="宋体" w:cs="Times New Roman"/>
      <w:sz w:val="16"/>
      <w:szCs w:val="16"/>
    </w:rPr>
  </w:style>
  <w:style w:type="character" w:customStyle="1" w:styleId="63">
    <w:name w:val="正文文本 2 字符"/>
    <w:basedOn w:val="31"/>
    <w:link w:val="27"/>
    <w:qFormat/>
    <w:uiPriority w:val="0"/>
    <w:rPr>
      <w:rFonts w:ascii="Times New Roman" w:hAnsi="Times New Roman" w:eastAsia="宋体" w:cs="Times New Roman"/>
    </w:rPr>
  </w:style>
  <w:style w:type="character" w:customStyle="1" w:styleId="64">
    <w:name w:val="标题 1 Char"/>
    <w:basedOn w:val="31"/>
    <w:qFormat/>
    <w:uiPriority w:val="0"/>
    <w:rPr>
      <w:rFonts w:ascii="Times New Roman" w:hAnsi="Times New Roman" w:eastAsia="宋体" w:cs="Times New Roman"/>
      <w:b/>
      <w:bCs/>
      <w:kern w:val="44"/>
      <w:sz w:val="44"/>
      <w:szCs w:val="44"/>
    </w:rPr>
  </w:style>
  <w:style w:type="paragraph" w:customStyle="1" w:styleId="65">
    <w:name w:val="列出段落1"/>
    <w:basedOn w:val="1"/>
    <w:qFormat/>
    <w:uiPriority w:val="34"/>
    <w:pPr>
      <w:ind w:firstLine="420" w:firstLineChars="200"/>
    </w:pPr>
    <w:rPr>
      <w:rFonts w:ascii="Times New Roman" w:hAnsi="Times New Roman" w:eastAsia="宋体" w:cs="Times New Roman"/>
    </w:rPr>
  </w:style>
  <w:style w:type="paragraph" w:customStyle="1" w:styleId="66">
    <w:name w:val="Char Char1 Char"/>
    <w:basedOn w:val="1"/>
    <w:qFormat/>
    <w:uiPriority w:val="0"/>
    <w:rPr>
      <w:rFonts w:ascii="仿宋_GB2312" w:hAnsi="Times New Roman" w:eastAsia="仿宋_GB2312" w:cs="仿宋_GB2312"/>
      <w:b/>
      <w:bCs/>
      <w:sz w:val="32"/>
      <w:szCs w:val="32"/>
    </w:rPr>
  </w:style>
  <w:style w:type="paragraph" w:customStyle="1" w:styleId="67">
    <w:name w:val="。"/>
    <w:basedOn w:val="1"/>
    <w:qFormat/>
    <w:uiPriority w:val="0"/>
    <w:pPr>
      <w:adjustRightInd w:val="0"/>
      <w:spacing w:line="312" w:lineRule="atLeast"/>
      <w:ind w:right="679"/>
      <w:textAlignment w:val="baseline"/>
    </w:pPr>
    <w:rPr>
      <w:rFonts w:ascii="宋体" w:hAnsi="Times New Roman" w:eastAsia="宋体" w:cs="Times New Roman"/>
      <w:kern w:val="0"/>
      <w:sz w:val="20"/>
    </w:rPr>
  </w:style>
  <w:style w:type="paragraph" w:customStyle="1" w:styleId="68">
    <w:name w:val="_Style 40"/>
    <w:qFormat/>
    <w:uiPriority w:val="0"/>
    <w:rPr>
      <w:rFonts w:asciiTheme="minorHAnsi" w:hAnsiTheme="minorHAnsi" w:eastAsiaTheme="minorEastAsia" w:cstheme="minorBidi"/>
      <w:kern w:val="2"/>
      <w:sz w:val="21"/>
      <w:szCs w:val="22"/>
      <w:lang w:val="en-US" w:eastAsia="zh-CN" w:bidi="ar-SA"/>
    </w:rPr>
  </w:style>
  <w:style w:type="paragraph" w:customStyle="1" w:styleId="69">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70">
    <w:name w:val="font6"/>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71">
    <w:name w:val="font7"/>
    <w:basedOn w:val="1"/>
    <w:qFormat/>
    <w:uiPriority w:val="0"/>
    <w:pPr>
      <w:widowControl/>
      <w:spacing w:before="100" w:beforeAutospacing="1" w:after="100" w:afterAutospacing="1"/>
      <w:jc w:val="left"/>
    </w:pPr>
    <w:rPr>
      <w:rFonts w:ascii="Times New Roman" w:hAnsi="Times New Roman" w:eastAsia="宋体" w:cs="Times New Roman"/>
      <w:kern w:val="0"/>
      <w:sz w:val="20"/>
      <w:szCs w:val="20"/>
    </w:rPr>
  </w:style>
  <w:style w:type="paragraph" w:customStyle="1" w:styleId="7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73">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7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0"/>
      <w:szCs w:val="20"/>
    </w:rPr>
  </w:style>
  <w:style w:type="paragraph" w:customStyle="1" w:styleId="75">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76">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eastAsia="宋体" w:cs="Times New Roman"/>
      <w:kern w:val="0"/>
      <w:sz w:val="20"/>
      <w:szCs w:val="20"/>
    </w:rPr>
  </w:style>
  <w:style w:type="paragraph" w:customStyle="1" w:styleId="77">
    <w:name w:val="xl2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Times New Roman" w:hAnsi="Times New Roman" w:eastAsia="宋体" w:cs="Times New Roman"/>
      <w:kern w:val="0"/>
      <w:sz w:val="20"/>
      <w:szCs w:val="20"/>
    </w:rPr>
  </w:style>
  <w:style w:type="paragraph" w:customStyle="1" w:styleId="78">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eastAsia="宋体" w:cs="Times New Roman"/>
      <w:kern w:val="0"/>
      <w:sz w:val="20"/>
      <w:szCs w:val="20"/>
    </w:rPr>
  </w:style>
  <w:style w:type="paragraph" w:customStyle="1" w:styleId="7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0"/>
      <w:szCs w:val="20"/>
    </w:rPr>
  </w:style>
  <w:style w:type="paragraph" w:customStyle="1" w:styleId="80">
    <w:name w:val="xl3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0"/>
      <w:szCs w:val="20"/>
    </w:rPr>
  </w:style>
  <w:style w:type="paragraph" w:customStyle="1" w:styleId="81">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0"/>
      <w:szCs w:val="20"/>
    </w:rPr>
  </w:style>
  <w:style w:type="paragraph" w:customStyle="1" w:styleId="82">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83">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84">
    <w:name w:val="xl3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85">
    <w:name w:val="xl37"/>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86">
    <w:name w:val="xl38"/>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87">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paragraph" w:customStyle="1" w:styleId="88">
    <w:name w:val="项目成本管理手册格式篇"/>
    <w:basedOn w:val="10"/>
    <w:qFormat/>
    <w:uiPriority w:val="0"/>
    <w:pPr>
      <w:widowControl/>
      <w:spacing w:before="0"/>
      <w:jc w:val="center"/>
    </w:pPr>
    <w:rPr>
      <w:rFonts w:ascii="宋体" w:hAnsi="宋体" w:cs="Arial"/>
      <w:b/>
      <w:kern w:val="0"/>
    </w:rPr>
  </w:style>
  <w:style w:type="paragraph" w:customStyle="1" w:styleId="89">
    <w:name w:val="style9"/>
    <w:basedOn w:val="1"/>
    <w:qFormat/>
    <w:uiPriority w:val="0"/>
    <w:pPr>
      <w:widowControl/>
      <w:spacing w:before="100" w:beforeAutospacing="1" w:after="100" w:afterAutospacing="1" w:line="360" w:lineRule="atLeast"/>
      <w:jc w:val="left"/>
    </w:pPr>
    <w:rPr>
      <w:rFonts w:ascii="宋体" w:hAnsi="宋体" w:eastAsia="宋体" w:cs="Times New Roman"/>
      <w:color w:val="000000"/>
      <w:spacing w:val="15"/>
      <w:kern w:val="0"/>
      <w:sz w:val="24"/>
    </w:rPr>
  </w:style>
  <w:style w:type="paragraph" w:customStyle="1" w:styleId="90">
    <w:name w:val="标题 11"/>
    <w:basedOn w:val="1"/>
    <w:qFormat/>
    <w:uiPriority w:val="1"/>
    <w:pPr>
      <w:spacing w:before="99"/>
      <w:ind w:left="118" w:hanging="992"/>
      <w:jc w:val="left"/>
      <w:outlineLvl w:val="1"/>
    </w:pPr>
    <w:rPr>
      <w:rFonts w:ascii="Microsoft JhengHei" w:hAnsi="Microsoft JhengHei" w:eastAsia="Microsoft JhengHei"/>
      <w:b/>
      <w:bCs/>
      <w:kern w:val="0"/>
      <w:sz w:val="24"/>
      <w:lang w:eastAsia="en-US"/>
    </w:rPr>
  </w:style>
  <w:style w:type="character" w:customStyle="1" w:styleId="91">
    <w:name w:val="纯文本 Char1"/>
    <w:qFormat/>
    <w:uiPriority w:val="0"/>
    <w:rPr>
      <w:rFonts w:ascii="宋体" w:hAnsi="Courier New" w:eastAsia="宋体" w:cs="Courier New"/>
      <w:szCs w:val="21"/>
    </w:rPr>
  </w:style>
  <w:style w:type="paragraph" w:customStyle="1" w:styleId="92">
    <w:name w:val="修订11"/>
    <w:hidden/>
    <w:semiHidden/>
    <w:qFormat/>
    <w:uiPriority w:val="99"/>
    <w:rPr>
      <w:rFonts w:ascii="Times New Roman" w:hAnsi="Times New Roman" w:eastAsia="宋体" w:cs="Times New Roman"/>
      <w:kern w:val="2"/>
      <w:sz w:val="21"/>
      <w:szCs w:val="24"/>
      <w:lang w:val="en-US" w:eastAsia="zh-CN" w:bidi="ar-SA"/>
    </w:rPr>
  </w:style>
  <w:style w:type="paragraph" w:customStyle="1" w:styleId="93">
    <w:name w:val="Default"/>
    <w:qFormat/>
    <w:uiPriority w:val="0"/>
    <w:pPr>
      <w:widowControl w:val="0"/>
      <w:autoSpaceDE w:val="0"/>
      <w:autoSpaceDN w:val="0"/>
      <w:adjustRightInd w:val="0"/>
      <w:spacing w:line="360" w:lineRule="exact"/>
      <w:ind w:firstLine="193" w:firstLineChars="193"/>
    </w:pPr>
    <w:rPr>
      <w:rFonts w:ascii="仿宋" w:hAnsi="仿宋" w:cs="仿宋" w:eastAsiaTheme="minorEastAsia"/>
      <w:color w:val="000000"/>
      <w:sz w:val="24"/>
      <w:szCs w:val="24"/>
      <w:lang w:val="en-US" w:eastAsia="zh-CN" w:bidi="ar-SA"/>
    </w:rPr>
  </w:style>
  <w:style w:type="paragraph" w:customStyle="1" w:styleId="94">
    <w:name w:val="样式4"/>
    <w:basedOn w:val="3"/>
    <w:next w:val="3"/>
    <w:qFormat/>
    <w:uiPriority w:val="0"/>
    <w:pPr>
      <w:keepNext/>
      <w:autoSpaceDE w:val="0"/>
      <w:autoSpaceDN w:val="0"/>
      <w:adjustRightInd w:val="0"/>
      <w:spacing w:before="0" w:after="0" w:line="360" w:lineRule="auto"/>
      <w:ind w:left="0" w:firstLine="0"/>
      <w:jc w:val="both"/>
    </w:pPr>
    <w:rPr>
      <w:rFonts w:ascii="仿宋" w:hAnsi="仿宋" w:eastAsia="仿宋" w:cs="宋体"/>
      <w:b/>
      <w:sz w:val="24"/>
      <w:szCs w:val="18"/>
    </w:rPr>
  </w:style>
  <w:style w:type="paragraph" w:customStyle="1" w:styleId="95">
    <w:name w:val="样式1"/>
    <w:basedOn w:val="2"/>
    <w:next w:val="3"/>
    <w:qFormat/>
    <w:uiPriority w:val="0"/>
    <w:pPr>
      <w:keepNext/>
      <w:keepLines/>
      <w:spacing w:before="340" w:beforeLines="100" w:after="330" w:line="360" w:lineRule="auto"/>
      <w:ind w:left="0" w:firstLine="0"/>
    </w:pPr>
    <w:rPr>
      <w:rFonts w:ascii="黑体" w:hAnsi="黑体" w:eastAsia="仿宋" w:cs="Times New Roman"/>
      <w:b w:val="0"/>
      <w:bCs/>
      <w:kern w:val="44"/>
      <w:sz w:val="24"/>
      <w:szCs w:val="44"/>
    </w:rPr>
  </w:style>
  <w:style w:type="paragraph" w:customStyle="1" w:styleId="96">
    <w:name w:val="样式2"/>
    <w:basedOn w:val="39"/>
    <w:next w:val="39"/>
    <w:qFormat/>
    <w:uiPriority w:val="0"/>
    <w:pPr>
      <w:widowControl/>
      <w:spacing w:beforeLines="50" w:afterLines="50" w:line="360" w:lineRule="auto"/>
      <w:jc w:val="left"/>
    </w:pPr>
    <w:rPr>
      <w:rFonts w:ascii="仿宋" w:hAnsi="仿宋" w:eastAsia="仿宋" w:cs="Times New Roman"/>
      <w:kern w:val="0"/>
      <w:sz w:val="24"/>
      <w:szCs w:val="22"/>
      <w:lang w:eastAsia="en-US" w:bidi="en-US"/>
    </w:rPr>
  </w:style>
  <w:style w:type="paragraph" w:customStyle="1" w:styleId="97">
    <w:name w:val="样式3"/>
    <w:basedOn w:val="3"/>
    <w:next w:val="96"/>
    <w:qFormat/>
    <w:uiPriority w:val="0"/>
    <w:pPr>
      <w:keepNext/>
      <w:autoSpaceDE w:val="0"/>
      <w:autoSpaceDN w:val="0"/>
      <w:adjustRightInd w:val="0"/>
      <w:spacing w:before="0" w:after="0" w:line="640" w:lineRule="atLeast"/>
      <w:ind w:left="0" w:firstLine="0"/>
      <w:jc w:val="both"/>
      <w:outlineLvl w:val="9"/>
    </w:pPr>
    <w:rPr>
      <w:rFonts w:ascii="宋体" w:hAnsi="宋体" w:eastAsia="仿宋" w:cs="宋体"/>
      <w:b/>
      <w:sz w:val="24"/>
      <w:szCs w:val="18"/>
    </w:rPr>
  </w:style>
  <w:style w:type="paragraph" w:customStyle="1" w:styleId="98">
    <w:name w:val="样式5"/>
    <w:basedOn w:val="3"/>
    <w:qFormat/>
    <w:uiPriority w:val="0"/>
    <w:pPr>
      <w:keepNext/>
      <w:autoSpaceDE w:val="0"/>
      <w:autoSpaceDN w:val="0"/>
      <w:adjustRightInd w:val="0"/>
      <w:spacing w:before="0" w:after="0" w:line="640" w:lineRule="atLeast"/>
      <w:ind w:left="0" w:firstLine="0"/>
      <w:jc w:val="both"/>
    </w:pPr>
    <w:rPr>
      <w:rFonts w:ascii="仿宋" w:hAnsi="仿宋" w:eastAsia="宋体" w:cs="宋体"/>
      <w:sz w:val="18"/>
    </w:rPr>
  </w:style>
  <w:style w:type="character" w:customStyle="1" w:styleId="99">
    <w:name w:val="font11"/>
    <w:basedOn w:val="31"/>
    <w:qFormat/>
    <w:uiPriority w:val="0"/>
    <w:rPr>
      <w:rFonts w:hint="default" w:ascii="Times New Roman" w:hAnsi="Times New Roman" w:eastAsia="宋体" w:cs="Times New Roman"/>
      <w:b/>
      <w:color w:val="000000"/>
      <w:sz w:val="18"/>
      <w:szCs w:val="18"/>
      <w:u w:val="none"/>
    </w:rPr>
  </w:style>
  <w:style w:type="character" w:customStyle="1" w:styleId="100">
    <w:name w:val="font21"/>
    <w:basedOn w:val="31"/>
    <w:qFormat/>
    <w:uiPriority w:val="0"/>
    <w:rPr>
      <w:rFonts w:hint="default" w:ascii="Arial" w:hAnsi="Arial" w:eastAsia="宋体" w:cs="Arial"/>
      <w:color w:val="000000"/>
      <w:sz w:val="18"/>
      <w:szCs w:val="18"/>
      <w:u w:val="none"/>
    </w:rPr>
  </w:style>
  <w:style w:type="character" w:customStyle="1" w:styleId="101">
    <w:name w:val="font01"/>
    <w:basedOn w:val="31"/>
    <w:qFormat/>
    <w:uiPriority w:val="0"/>
    <w:rPr>
      <w:rFonts w:hint="eastAsia" w:ascii="宋体" w:hAnsi="宋体" w:eastAsia="宋体" w:cs="宋体"/>
      <w:color w:val="000000"/>
      <w:sz w:val="18"/>
      <w:szCs w:val="18"/>
      <w:u w:val="none"/>
    </w:rPr>
  </w:style>
  <w:style w:type="character" w:customStyle="1" w:styleId="102">
    <w:name w:val="font41"/>
    <w:basedOn w:val="31"/>
    <w:qFormat/>
    <w:uiPriority w:val="0"/>
    <w:rPr>
      <w:rFonts w:hint="eastAsia" w:ascii="宋体" w:hAnsi="宋体" w:eastAsia="宋体" w:cs="宋体"/>
      <w:color w:val="000000"/>
      <w:sz w:val="20"/>
      <w:szCs w:val="20"/>
      <w:u w:val="none"/>
    </w:rPr>
  </w:style>
  <w:style w:type="character" w:customStyle="1" w:styleId="103">
    <w:name w:val="font61"/>
    <w:basedOn w:val="31"/>
    <w:qFormat/>
    <w:uiPriority w:val="0"/>
    <w:rPr>
      <w:rFonts w:hint="default" w:ascii="Arial" w:hAnsi="Arial" w:eastAsia="宋体" w:cs="Arial"/>
      <w:color w:val="000000"/>
      <w:sz w:val="20"/>
      <w:szCs w:val="20"/>
      <w:u w:val="none"/>
    </w:rPr>
  </w:style>
  <w:style w:type="character" w:customStyle="1" w:styleId="104">
    <w:name w:val="font51"/>
    <w:basedOn w:val="31"/>
    <w:qFormat/>
    <w:uiPriority w:val="0"/>
    <w:rPr>
      <w:rFonts w:hint="default" w:ascii="Times New Roman" w:hAnsi="Times New Roman" w:eastAsia="宋体" w:cs="Times New Roman"/>
      <w:b/>
      <w:color w:val="000000"/>
      <w:sz w:val="18"/>
      <w:szCs w:val="18"/>
      <w:u w:val="none"/>
    </w:rPr>
  </w:style>
  <w:style w:type="character" w:customStyle="1" w:styleId="105">
    <w:name w:val="font31"/>
    <w:basedOn w:val="31"/>
    <w:qFormat/>
    <w:uiPriority w:val="0"/>
    <w:rPr>
      <w:rFonts w:hint="eastAsia" w:ascii="宋体" w:hAnsi="宋体" w:eastAsia="宋体" w:cs="宋体"/>
      <w:color w:val="000000"/>
      <w:sz w:val="20"/>
      <w:szCs w:val="20"/>
      <w:u w:val="none"/>
    </w:rPr>
  </w:style>
  <w:style w:type="character" w:customStyle="1" w:styleId="106">
    <w:name w:val="tpc_title1"/>
    <w:qFormat/>
    <w:uiPriority w:val="0"/>
    <w:rPr>
      <w:rFonts w:ascii="Times New Roman" w:hAnsi="Times New Roman" w:eastAsia="宋体" w:cs="Times New Roman"/>
      <w:b/>
      <w:bCs/>
      <w:sz w:val="24"/>
      <w:szCs w:val="24"/>
    </w:rPr>
  </w:style>
  <w:style w:type="character" w:customStyle="1" w:styleId="107">
    <w:name w:val="tpc_content1"/>
    <w:qFormat/>
    <w:uiPriority w:val="0"/>
    <w:rPr>
      <w:rFonts w:ascii="Times New Roman" w:hAnsi="Times New Roman" w:eastAsia="宋体" w:cs="Times New Roman"/>
      <w:sz w:val="26"/>
      <w:szCs w:val="26"/>
    </w:rPr>
  </w:style>
  <w:style w:type="character" w:customStyle="1" w:styleId="108">
    <w:name w:val="15"/>
    <w:basedOn w:val="31"/>
    <w:qFormat/>
    <w:uiPriority w:val="0"/>
    <w:rPr>
      <w:rFonts w:hint="eastAsia" w:ascii="黑体" w:hAnsi="宋体" w:eastAsia="黑体" w:cs="Times New Roman"/>
      <w:color w:val="000000"/>
      <w:sz w:val="24"/>
      <w:szCs w:val="24"/>
    </w:rPr>
  </w:style>
  <w:style w:type="character" w:customStyle="1" w:styleId="109">
    <w:name w:val="文档结构图 字符"/>
    <w:basedOn w:val="31"/>
    <w:link w:val="9"/>
    <w:semiHidden/>
    <w:qFormat/>
    <w:uiPriority w:val="99"/>
    <w:rPr>
      <w:rFonts w:ascii="宋体" w:hAnsi="Times New Roman" w:eastAsia="宋体" w:cs="Times New Roman"/>
      <w:sz w:val="18"/>
      <w:szCs w:val="18"/>
    </w:rPr>
  </w:style>
  <w:style w:type="character" w:customStyle="1" w:styleId="110">
    <w:name w:val="Char Char8"/>
    <w:qFormat/>
    <w:uiPriority w:val="0"/>
    <w:rPr>
      <w:rFonts w:ascii="Times New Roman" w:hAnsi="Times New Roman" w:eastAsia="宋体" w:cs="Times New Roman"/>
      <w:sz w:val="28"/>
    </w:rPr>
  </w:style>
  <w:style w:type="character" w:customStyle="1" w:styleId="111">
    <w:name w:val="批注文字 字符1"/>
    <w:basedOn w:val="31"/>
    <w:link w:val="11"/>
    <w:semiHidden/>
    <w:qFormat/>
    <w:uiPriority w:val="99"/>
    <w:rPr>
      <w:rFonts w:ascii="Calibri" w:hAnsi="Calibri" w:eastAsia="宋体" w:cs="Times New Roman"/>
      <w:kern w:val="0"/>
      <w:sz w:val="22"/>
      <w:lang w:eastAsia="en-US" w:bidi="en-US"/>
    </w:rPr>
  </w:style>
  <w:style w:type="character" w:customStyle="1" w:styleId="112">
    <w:name w:val="批注主题 字符1"/>
    <w:basedOn w:val="111"/>
    <w:semiHidden/>
    <w:qFormat/>
    <w:uiPriority w:val="99"/>
    <w:rPr>
      <w:rFonts w:ascii="Calibri" w:hAnsi="Calibri" w:eastAsia="宋体" w:cs="Times New Roman"/>
      <w:b/>
      <w:bCs/>
      <w:kern w:val="0"/>
      <w:sz w:val="22"/>
      <w:lang w:eastAsia="en-US" w:bidi="en-US"/>
    </w:rPr>
  </w:style>
  <w:style w:type="character" w:customStyle="1" w:styleId="113">
    <w:name w:val="正文文本缩进 字符1"/>
    <w:basedOn w:val="31"/>
    <w:semiHidden/>
    <w:qFormat/>
    <w:uiPriority w:val="99"/>
    <w:rPr>
      <w:rFonts w:ascii="Calibri" w:hAnsi="Calibri" w:eastAsia="宋体" w:cs="Times New Roman"/>
      <w:kern w:val="0"/>
      <w:sz w:val="22"/>
      <w:lang w:eastAsia="en-US" w:bidi="en-US"/>
    </w:rPr>
  </w:style>
  <w:style w:type="character" w:customStyle="1" w:styleId="114">
    <w:name w:val="批注框文本 字符1"/>
    <w:basedOn w:val="31"/>
    <w:semiHidden/>
    <w:qFormat/>
    <w:uiPriority w:val="99"/>
    <w:rPr>
      <w:rFonts w:ascii="Calibri" w:hAnsi="Calibri" w:eastAsia="宋体" w:cs="Times New Roman"/>
      <w:kern w:val="0"/>
      <w:sz w:val="18"/>
      <w:szCs w:val="18"/>
      <w:lang w:eastAsia="en-US" w:bidi="en-US"/>
    </w:rPr>
  </w:style>
  <w:style w:type="character" w:customStyle="1" w:styleId="115">
    <w:name w:val="日期 字符1"/>
    <w:basedOn w:val="31"/>
    <w:semiHidden/>
    <w:qFormat/>
    <w:uiPriority w:val="99"/>
    <w:rPr>
      <w:rFonts w:ascii="Calibri" w:hAnsi="Calibri" w:eastAsia="宋体" w:cs="Times New Roman"/>
      <w:kern w:val="0"/>
      <w:sz w:val="22"/>
      <w:lang w:eastAsia="en-US" w:bidi="en-US"/>
    </w:rPr>
  </w:style>
  <w:style w:type="paragraph" w:customStyle="1" w:styleId="116">
    <w:name w:val="TOC 标题1"/>
    <w:basedOn w:val="2"/>
    <w:next w:val="1"/>
    <w:qFormat/>
    <w:uiPriority w:val="0"/>
    <w:pPr>
      <w:keepNext/>
      <w:keepLines/>
      <w:widowControl/>
      <w:spacing w:line="480" w:lineRule="auto"/>
      <w:ind w:left="0" w:firstLine="0"/>
      <w:outlineLvl w:val="9"/>
    </w:pPr>
    <w:rPr>
      <w:rFonts w:ascii="Cambria" w:hAnsi="Cambria" w:eastAsia="宋体" w:cs="Times New Roman"/>
      <w:bCs/>
      <w:kern w:val="0"/>
      <w:sz w:val="32"/>
      <w:szCs w:val="28"/>
      <w:lang w:eastAsia="en-US" w:bidi="en-US"/>
    </w:rPr>
  </w:style>
  <w:style w:type="paragraph" w:customStyle="1" w:styleId="117">
    <w:name w:val="三级标题"/>
    <w:basedOn w:val="4"/>
    <w:link w:val="118"/>
    <w:qFormat/>
    <w:uiPriority w:val="0"/>
    <w:pPr>
      <w:keepNext/>
      <w:keepLines/>
      <w:widowControl/>
      <w:numPr>
        <w:ilvl w:val="0"/>
        <w:numId w:val="1"/>
      </w:numPr>
      <w:spacing w:before="260" w:after="260" w:line="416" w:lineRule="auto"/>
      <w:jc w:val="left"/>
    </w:pPr>
    <w:rPr>
      <w:rFonts w:ascii="Calibri" w:hAnsi="Calibri" w:eastAsia="宋体" w:cs="Times New Roman"/>
      <w:bCs/>
      <w:kern w:val="0"/>
      <w:sz w:val="24"/>
      <w:lang w:eastAsia="en-US" w:bidi="en-US"/>
    </w:rPr>
  </w:style>
  <w:style w:type="character" w:customStyle="1" w:styleId="118">
    <w:name w:val="三级标题 Char"/>
    <w:basedOn w:val="54"/>
    <w:link w:val="117"/>
    <w:qFormat/>
    <w:uiPriority w:val="0"/>
    <w:rPr>
      <w:rFonts w:ascii="Calibri" w:hAnsi="Calibri" w:eastAsia="宋体" w:cs="Times New Roman"/>
      <w:bCs/>
      <w:sz w:val="24"/>
      <w:szCs w:val="24"/>
    </w:rPr>
  </w:style>
  <w:style w:type="character" w:customStyle="1" w:styleId="119">
    <w:name w:val="font91"/>
    <w:basedOn w:val="31"/>
    <w:qFormat/>
    <w:uiPriority w:val="0"/>
    <w:rPr>
      <w:rFonts w:hint="eastAsia" w:ascii="宋体" w:hAnsi="宋体" w:eastAsia="宋体" w:cs="宋体"/>
      <w:color w:val="000000"/>
      <w:sz w:val="18"/>
      <w:szCs w:val="18"/>
      <w:u w:val="none"/>
    </w:rPr>
  </w:style>
  <w:style w:type="character" w:customStyle="1" w:styleId="120">
    <w:name w:val="font81"/>
    <w:basedOn w:val="3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emf"/><Relationship Id="rId17" Type="http://schemas.openxmlformats.org/officeDocument/2006/relationships/oleObject" Target="embeddings/Microsoft_Visio_2003-2010___2.vsd"/><Relationship Id="rId16" Type="http://schemas.openxmlformats.org/officeDocument/2006/relationships/image" Target="media/image3.emf"/><Relationship Id="rId15" Type="http://schemas.openxmlformats.org/officeDocument/2006/relationships/oleObject" Target="embeddings/Microsoft_Visio_2003-2010___1.vsd"/><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8"/>
    <customShpInfo spid="_x0000_s4099"/>
    <customShpInfo spid="_x0000_s4100"/>
    <customShpInfo spid="_x0000_s4097"/>
    <customShpInfo spid="_x0000_s4102"/>
    <customShpInfo spid="_x0000_s410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85A3AB-91B6-46B6-83C6-FC242BCD247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57</Pages>
  <Words>15795</Words>
  <Characters>16145</Characters>
  <Lines>157</Lines>
  <Paragraphs>44</Paragraphs>
  <TotalTime>1</TotalTime>
  <ScaleCrop>false</ScaleCrop>
  <LinksUpToDate>false</LinksUpToDate>
  <CharactersWithSpaces>19331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2022-04-27T01:47:00Z</dcterms:created>
  <dc:creator>cscecpp</dc:creator>
  <cp:lastModifiedBy>Administrator</cp:lastModifiedBy>
  <cp:lastPrinted>2021-11-23T03:47:00Z</cp:lastPrinted>
  <dcterms:modified xsi:type="dcterms:W3CDTF">2022-06-15T07:24:15Z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ADF56EBA4CB6466A9BBFCFE8306B1551</vt:lpwstr>
  </property>
</Properties>
</file>